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center"/>
        <w:outlineLvl w:val="0"/>
        <w:rPr>
          <w:rFonts w:ascii="黑体" w:hAnsi="黑体" w:eastAsia="黑体"/>
          <w:sz w:val="44"/>
          <w:szCs w:val="44"/>
        </w:rPr>
      </w:pPr>
      <w:bookmarkStart w:id="0" w:name="_GoBack"/>
      <w:r>
        <w:rPr>
          <w:rFonts w:hint="eastAsia" w:ascii="黑体" w:hAnsi="黑体" w:eastAsia="黑体"/>
          <w:sz w:val="44"/>
          <w:szCs w:val="44"/>
        </w:rPr>
        <w:t>20</w:t>
      </w:r>
      <w:r>
        <w:rPr>
          <w:rFonts w:hint="eastAsia" w:ascii="黑体" w:hAnsi="黑体" w:eastAsia="黑体"/>
          <w:sz w:val="44"/>
          <w:szCs w:val="44"/>
          <w:lang w:val="en-US" w:eastAsia="zh-CN"/>
        </w:rPr>
        <w:t>20</w:t>
      </w:r>
      <w:r>
        <w:rPr>
          <w:rFonts w:hint="eastAsia" w:ascii="黑体" w:hAnsi="黑体" w:eastAsia="黑体"/>
          <w:sz w:val="44"/>
          <w:szCs w:val="44"/>
        </w:rPr>
        <w:t>年</w:t>
      </w:r>
      <w:r>
        <w:rPr>
          <w:rFonts w:hint="eastAsia" w:ascii="黑体" w:hAnsi="黑体" w:eastAsia="黑体"/>
          <w:sz w:val="44"/>
          <w:szCs w:val="44"/>
          <w:lang w:val="en-US" w:eastAsia="zh-CN"/>
        </w:rPr>
        <w:t>浙江衡信教育科技有限</w:t>
      </w:r>
      <w:r>
        <w:rPr>
          <w:rFonts w:hint="eastAsia" w:ascii="黑体" w:hAnsi="黑体" w:eastAsia="黑体"/>
          <w:sz w:val="44"/>
          <w:szCs w:val="44"/>
        </w:rPr>
        <w:t>公司</w:t>
      </w:r>
    </w:p>
    <w:p>
      <w:pPr>
        <w:spacing w:line="560" w:lineRule="exact"/>
        <w:jc w:val="center"/>
        <w:outlineLvl w:val="0"/>
        <w:rPr>
          <w:rFonts w:ascii="黑体" w:hAnsi="黑体" w:eastAsia="黑体"/>
          <w:sz w:val="44"/>
          <w:szCs w:val="44"/>
        </w:rPr>
      </w:pPr>
      <w:r>
        <w:rPr>
          <w:rFonts w:hint="eastAsia" w:ascii="黑体" w:hAnsi="黑体" w:eastAsia="黑体"/>
          <w:sz w:val="44"/>
          <w:szCs w:val="44"/>
        </w:rPr>
        <w:t>教育部产学合作协同育人项目申报指南</w:t>
      </w:r>
    </w:p>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为深入贯彻全国教育大会精神，认真落实《国务院办公厅关于深化高等学校创新创业教育改革的实施意见》（国办发〔2015〕36号）和《国务院办公厅关于深化产教融合的若干意见》（国办发〔</w:t>
      </w:r>
      <w:r>
        <w:rPr>
          <w:rFonts w:hint="default" w:ascii="仿宋" w:hAnsi="仿宋" w:eastAsia="仿宋"/>
          <w:sz w:val="28"/>
          <w:szCs w:val="28"/>
          <w:lang w:val="en-US" w:eastAsia="zh-CN"/>
        </w:rPr>
        <w:t>2017</w:t>
      </w:r>
      <w:r>
        <w:rPr>
          <w:rFonts w:hint="eastAsia" w:ascii="仿宋" w:hAnsi="仿宋" w:eastAsia="仿宋"/>
          <w:sz w:val="28"/>
          <w:szCs w:val="28"/>
          <w:lang w:val="en-US" w:eastAsia="zh-CN"/>
        </w:rPr>
        <w:t>〕</w:t>
      </w:r>
      <w:r>
        <w:rPr>
          <w:rFonts w:hint="default" w:ascii="仿宋" w:hAnsi="仿宋" w:eastAsia="仿宋"/>
          <w:sz w:val="28"/>
          <w:szCs w:val="28"/>
          <w:lang w:val="en-US" w:eastAsia="zh-CN"/>
        </w:rPr>
        <w:t>95</w:t>
      </w:r>
      <w:r>
        <w:rPr>
          <w:rFonts w:hint="eastAsia" w:ascii="仿宋" w:hAnsi="仿宋" w:eastAsia="仿宋"/>
          <w:sz w:val="28"/>
          <w:szCs w:val="28"/>
          <w:lang w:val="en-US" w:eastAsia="zh-CN"/>
        </w:rPr>
        <w:t>号）要求，深化产教融合、</w:t>
      </w:r>
      <w:r>
        <w:rPr>
          <w:rFonts w:hint="default" w:ascii="仿宋" w:hAnsi="仿宋" w:eastAsia="仿宋"/>
          <w:sz w:val="28"/>
          <w:szCs w:val="28"/>
          <w:lang w:val="en-US" w:eastAsia="zh-CN"/>
        </w:rPr>
        <w:t>推进产学合作、协同育人，创新高校人才培养机制</w:t>
      </w:r>
      <w:r>
        <w:rPr>
          <w:rFonts w:hint="eastAsia" w:ascii="仿宋" w:hAnsi="仿宋" w:eastAsia="仿宋"/>
          <w:sz w:val="28"/>
          <w:szCs w:val="28"/>
          <w:lang w:val="en-US" w:eastAsia="zh-CN"/>
        </w:rPr>
        <w:t>。</w:t>
      </w:r>
      <w:r>
        <w:rPr>
          <w:rFonts w:hint="eastAsia" w:ascii="仿宋" w:hAnsi="仿宋" w:eastAsia="仿宋"/>
          <w:sz w:val="28"/>
          <w:szCs w:val="28"/>
          <w:lang w:val="en-US" w:eastAsia="zh-CN"/>
        </w:rPr>
        <w:t>浙江衡信教育科技有限公司拟</w:t>
      </w:r>
      <w:r>
        <w:rPr>
          <w:rFonts w:hint="eastAsia" w:ascii="仿宋" w:hAnsi="仿宋" w:eastAsia="仿宋"/>
          <w:sz w:val="28"/>
          <w:szCs w:val="28"/>
          <w:lang w:val="en-US" w:eastAsia="zh-CN"/>
        </w:rPr>
        <w:t>设专项资金，</w:t>
      </w:r>
      <w:r>
        <w:rPr>
          <w:rFonts w:hint="default" w:ascii="仿宋" w:hAnsi="仿宋" w:eastAsia="仿宋"/>
          <w:sz w:val="28"/>
          <w:szCs w:val="28"/>
          <w:lang w:val="en-US" w:eastAsia="zh-CN"/>
        </w:rPr>
        <w:t>开展产学合作协同育人项目</w:t>
      </w:r>
      <w:r>
        <w:rPr>
          <w:rFonts w:hint="eastAsia" w:ascii="仿宋" w:hAnsi="仿宋" w:eastAsia="仿宋"/>
          <w:sz w:val="28"/>
          <w:szCs w:val="28"/>
          <w:lang w:val="en-US" w:eastAsia="zh-CN"/>
        </w:rPr>
        <w:t>，以校企合作形式完善教学改革、推进人才培养，</w:t>
      </w:r>
      <w:r>
        <w:rPr>
          <w:rFonts w:hint="default" w:ascii="仿宋" w:hAnsi="仿宋" w:eastAsia="仿宋"/>
          <w:sz w:val="28"/>
          <w:szCs w:val="28"/>
          <w:lang w:val="en-US" w:eastAsia="zh-CN"/>
        </w:rPr>
        <w:t>为校企双方搭建桥梁，着力培养适应产业发展需要的高质量人才，为企业发展提供良好的人才支撑。</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有关具体描述和申报指南如下：</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outlineLvl w:val="0"/>
        <w:rPr>
          <w:rFonts w:ascii="黑体" w:hAnsi="黑体" w:eastAsia="黑体"/>
          <w:sz w:val="28"/>
          <w:szCs w:val="28"/>
        </w:rPr>
      </w:pPr>
      <w:r>
        <w:rPr>
          <w:rFonts w:hint="eastAsia" w:ascii="黑体" w:hAnsi="黑体" w:eastAsia="黑体"/>
          <w:sz w:val="28"/>
          <w:szCs w:val="28"/>
        </w:rPr>
        <w:t>一、建设目标</w:t>
      </w:r>
    </w:p>
    <w:p>
      <w:pPr>
        <w:keepNext w:val="0"/>
        <w:keepLines w:val="0"/>
        <w:pageBreakBefore w:val="0"/>
        <w:widowControl w:val="0"/>
        <w:kinsoku/>
        <w:wordWrap/>
        <w:overflowPunct/>
        <w:topLinePunct w:val="0"/>
        <w:autoSpaceDE w:val="0"/>
        <w:autoSpaceDN/>
        <w:bidi w:val="0"/>
        <w:adjustRightInd/>
        <w:snapToGrid/>
        <w:spacing w:line="240" w:lineRule="auto"/>
        <w:ind w:left="-420" w:leftChars="-200" w:right="-512" w:rightChars="-244" w:firstLine="560" w:firstLineChars="200"/>
        <w:textAlignment w:val="auto"/>
        <w:rPr>
          <w:rFonts w:hint="default" w:ascii="仿宋" w:hAnsi="仿宋" w:eastAsia="仿宋" w:cstheme="minorBidi"/>
          <w:kern w:val="2"/>
          <w:sz w:val="28"/>
          <w:szCs w:val="28"/>
          <w:lang w:val="en-US" w:eastAsia="zh-CN" w:bidi="ar-SA"/>
        </w:rPr>
      </w:pPr>
      <w:r>
        <w:rPr>
          <w:rFonts w:hint="default" w:ascii="仿宋" w:hAnsi="仿宋" w:eastAsia="仿宋" w:cstheme="minorBidi"/>
          <w:kern w:val="2"/>
          <w:sz w:val="28"/>
          <w:szCs w:val="28"/>
          <w:lang w:val="en-US" w:eastAsia="zh-CN" w:bidi="ar-SA"/>
        </w:rPr>
        <w:t>在教育部指导下，开展产学合作协同育人项目，包含教学内容</w:t>
      </w:r>
      <w:r>
        <w:rPr>
          <w:rFonts w:hint="eastAsia" w:ascii="仿宋" w:hAnsi="仿宋" w:eastAsia="仿宋" w:cstheme="minorBidi"/>
          <w:kern w:val="2"/>
          <w:sz w:val="28"/>
          <w:szCs w:val="28"/>
          <w:lang w:val="en-US" w:eastAsia="zh-CN" w:bidi="ar-SA"/>
        </w:rPr>
        <w:t>与</w:t>
      </w:r>
      <w:r>
        <w:rPr>
          <w:rFonts w:hint="default" w:ascii="仿宋" w:hAnsi="仿宋" w:eastAsia="仿宋" w:cstheme="minorBidi"/>
          <w:kern w:val="2"/>
          <w:sz w:val="28"/>
          <w:szCs w:val="28"/>
          <w:lang w:val="en-US" w:eastAsia="zh-CN" w:bidi="ar-SA"/>
        </w:rPr>
        <w:t>课程体系改革</w:t>
      </w:r>
      <w:r>
        <w:rPr>
          <w:rFonts w:hint="eastAsia" w:ascii="仿宋" w:hAnsi="仿宋" w:eastAsia="仿宋" w:cstheme="minorBidi"/>
          <w:kern w:val="2"/>
          <w:sz w:val="28"/>
          <w:szCs w:val="28"/>
          <w:lang w:val="en-US" w:eastAsia="zh-CN" w:bidi="ar-SA"/>
        </w:rPr>
        <w:t>项目</w:t>
      </w:r>
      <w:r>
        <w:rPr>
          <w:rFonts w:hint="default" w:ascii="仿宋" w:hAnsi="仿宋" w:eastAsia="仿宋" w:cstheme="minorBidi"/>
          <w:kern w:val="2"/>
          <w:sz w:val="28"/>
          <w:szCs w:val="28"/>
          <w:lang w:val="en-US" w:eastAsia="zh-CN" w:bidi="ar-SA"/>
        </w:rPr>
        <w:t>、</w:t>
      </w:r>
      <w:r>
        <w:rPr>
          <w:rFonts w:hint="eastAsia" w:ascii="仿宋" w:hAnsi="仿宋" w:eastAsia="仿宋" w:cstheme="minorBidi"/>
          <w:kern w:val="2"/>
          <w:sz w:val="28"/>
          <w:szCs w:val="28"/>
          <w:lang w:val="en-US" w:eastAsia="zh-CN" w:bidi="ar-SA"/>
        </w:rPr>
        <w:t>师资培训项目两</w:t>
      </w:r>
      <w:r>
        <w:rPr>
          <w:rFonts w:hint="default" w:ascii="仿宋" w:hAnsi="仿宋" w:eastAsia="仿宋" w:cstheme="minorBidi"/>
          <w:kern w:val="2"/>
          <w:sz w:val="28"/>
          <w:szCs w:val="28"/>
          <w:lang w:val="en-US" w:eastAsia="zh-CN" w:bidi="ar-SA"/>
        </w:rPr>
        <w:t>大类。</w:t>
      </w:r>
    </w:p>
    <w:p>
      <w:pPr>
        <w:keepNext w:val="0"/>
        <w:keepLines w:val="0"/>
        <w:pageBreakBefore w:val="0"/>
        <w:widowControl w:val="0"/>
        <w:kinsoku/>
        <w:wordWrap/>
        <w:overflowPunct/>
        <w:topLinePunct w:val="0"/>
        <w:autoSpaceDE w:val="0"/>
        <w:autoSpaceDN/>
        <w:bidi w:val="0"/>
        <w:adjustRightInd/>
        <w:snapToGrid/>
        <w:spacing w:line="240" w:lineRule="auto"/>
        <w:ind w:left="-420" w:leftChars="-200" w:right="-512" w:rightChars="-244" w:firstLine="560" w:firstLineChars="200"/>
        <w:textAlignment w:val="auto"/>
        <w:rPr>
          <w:rFonts w:hint="eastAsia" w:eastAsia="仿宋"/>
          <w:sz w:val="28"/>
          <w:szCs w:val="28"/>
          <w:lang w:val="en-US" w:eastAsia="zh-CN"/>
        </w:rPr>
      </w:pPr>
      <w:r>
        <w:rPr>
          <w:rFonts w:hint="default" w:ascii="仿宋" w:hAnsi="仿宋" w:eastAsia="仿宋" w:cstheme="minorBidi"/>
          <w:kern w:val="2"/>
          <w:sz w:val="28"/>
          <w:szCs w:val="28"/>
          <w:lang w:val="en-US" w:eastAsia="zh-CN" w:bidi="ar-SA"/>
        </w:rPr>
        <w:t>教学内容</w:t>
      </w:r>
      <w:r>
        <w:rPr>
          <w:rFonts w:hint="eastAsia" w:ascii="仿宋" w:hAnsi="仿宋" w:eastAsia="仿宋" w:cstheme="minorBidi"/>
          <w:kern w:val="2"/>
          <w:sz w:val="28"/>
          <w:szCs w:val="28"/>
          <w:lang w:val="en-US" w:eastAsia="zh-CN" w:bidi="ar-SA"/>
        </w:rPr>
        <w:t>与</w:t>
      </w:r>
      <w:r>
        <w:rPr>
          <w:rFonts w:hint="default" w:ascii="仿宋" w:hAnsi="仿宋" w:eastAsia="仿宋" w:cstheme="minorBidi"/>
          <w:kern w:val="2"/>
          <w:sz w:val="28"/>
          <w:szCs w:val="28"/>
          <w:lang w:val="en-US" w:eastAsia="zh-CN" w:bidi="ar-SA"/>
        </w:rPr>
        <w:t>课程体系改革项目将</w:t>
      </w:r>
      <w:r>
        <w:rPr>
          <w:rFonts w:hint="eastAsia" w:ascii="仿宋" w:hAnsi="仿宋" w:eastAsia="仿宋"/>
          <w:sz w:val="28"/>
          <w:szCs w:val="28"/>
        </w:rPr>
        <w:t>围绕</w:t>
      </w:r>
      <w:r>
        <w:rPr>
          <w:rFonts w:hint="eastAsia" w:eastAsia="仿宋"/>
          <w:sz w:val="28"/>
          <w:szCs w:val="28"/>
          <w:lang w:val="en-US" w:eastAsia="zh-CN"/>
        </w:rPr>
        <w:t>当前税收征管的热点领域,重点在“税收风险管控”、“税收大数据应用”、“财税风险大数据分析”等方向进行</w:t>
      </w:r>
      <w:r>
        <w:rPr>
          <w:rFonts w:hint="default" w:ascii="仿宋" w:hAnsi="仿宋" w:eastAsia="仿宋" w:cstheme="minorBidi"/>
          <w:kern w:val="2"/>
          <w:sz w:val="28"/>
          <w:szCs w:val="28"/>
          <w:lang w:val="en-US" w:eastAsia="zh-CN" w:bidi="ar-SA"/>
        </w:rPr>
        <w:t>教学内容</w:t>
      </w:r>
      <w:r>
        <w:rPr>
          <w:rFonts w:hint="eastAsia" w:ascii="仿宋" w:hAnsi="仿宋" w:eastAsia="仿宋" w:cstheme="minorBidi"/>
          <w:kern w:val="2"/>
          <w:sz w:val="28"/>
          <w:szCs w:val="28"/>
          <w:lang w:val="en-US" w:eastAsia="zh-CN" w:bidi="ar-SA"/>
        </w:rPr>
        <w:t>与</w:t>
      </w:r>
      <w:r>
        <w:rPr>
          <w:rFonts w:hint="default" w:ascii="仿宋" w:hAnsi="仿宋" w:eastAsia="仿宋" w:cstheme="minorBidi"/>
          <w:kern w:val="2"/>
          <w:sz w:val="28"/>
          <w:szCs w:val="28"/>
          <w:lang w:val="en-US" w:eastAsia="zh-CN" w:bidi="ar-SA"/>
        </w:rPr>
        <w:t>课程体系</w:t>
      </w:r>
      <w:r>
        <w:rPr>
          <w:rFonts w:hint="eastAsia" w:eastAsia="仿宋"/>
          <w:sz w:val="28"/>
          <w:szCs w:val="28"/>
          <w:lang w:val="en-US" w:eastAsia="zh-CN"/>
        </w:rPr>
        <w:t>改革，形成一批高质量、可共享的课程方案和教学资源。</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default" w:eastAsia="仿宋"/>
          <w:sz w:val="28"/>
          <w:szCs w:val="28"/>
          <w:lang w:val="en-US" w:eastAsia="zh-CN"/>
        </w:rPr>
      </w:pPr>
      <w:r>
        <w:rPr>
          <w:rFonts w:hint="eastAsia" w:ascii="仿宋" w:hAnsi="仿宋" w:eastAsia="仿宋"/>
          <w:b w:val="0"/>
          <w:bCs w:val="0"/>
          <w:sz w:val="28"/>
          <w:szCs w:val="28"/>
          <w:lang w:eastAsia="zh-CN"/>
        </w:rPr>
        <w:t>师资培训项目</w:t>
      </w:r>
      <w:r>
        <w:rPr>
          <w:rFonts w:hint="eastAsia" w:ascii="仿宋" w:hAnsi="仿宋" w:eastAsia="仿宋"/>
          <w:sz w:val="28"/>
          <w:szCs w:val="28"/>
          <w:lang w:eastAsia="zh-CN"/>
        </w:rPr>
        <w:t>以提高</w:t>
      </w:r>
      <w:r>
        <w:rPr>
          <w:rFonts w:hint="eastAsia" w:ascii="仿宋" w:hAnsi="仿宋" w:eastAsia="仿宋"/>
          <w:sz w:val="28"/>
          <w:szCs w:val="28"/>
          <w:lang w:val="en-US" w:eastAsia="zh-CN"/>
        </w:rPr>
        <w:t>财税专业</w:t>
      </w:r>
      <w:r>
        <w:rPr>
          <w:rFonts w:hint="eastAsia" w:ascii="仿宋" w:hAnsi="仿宋" w:eastAsia="仿宋"/>
          <w:sz w:val="28"/>
          <w:szCs w:val="28"/>
          <w:lang w:eastAsia="zh-CN"/>
        </w:rPr>
        <w:t>教师</w:t>
      </w:r>
      <w:r>
        <w:rPr>
          <w:rFonts w:hint="eastAsia" w:ascii="仿宋" w:hAnsi="仿宋" w:eastAsia="仿宋"/>
          <w:sz w:val="28"/>
          <w:szCs w:val="28"/>
          <w:lang w:val="en-US" w:eastAsia="zh-CN"/>
        </w:rPr>
        <w:t>基于当今社会热门行业的税收风险大数据分析、税收风险管控的</w:t>
      </w:r>
      <w:r>
        <w:rPr>
          <w:rFonts w:hint="eastAsia" w:ascii="仿宋" w:hAnsi="仿宋" w:eastAsia="仿宋"/>
          <w:sz w:val="28"/>
          <w:szCs w:val="28"/>
          <w:lang w:eastAsia="zh-CN"/>
        </w:rPr>
        <w:t>实践能力和教学水平为目标，联合国内知名高等院校</w:t>
      </w:r>
      <w:r>
        <w:rPr>
          <w:rFonts w:hint="eastAsia" w:ascii="仿宋" w:hAnsi="仿宋" w:eastAsia="仿宋"/>
          <w:sz w:val="28"/>
          <w:szCs w:val="28"/>
          <w:lang w:val="en-US" w:eastAsia="zh-CN"/>
        </w:rPr>
        <w:t>师资共训</w:t>
      </w:r>
      <w:r>
        <w:rPr>
          <w:rFonts w:hint="eastAsia" w:ascii="仿宋" w:hAnsi="仿宋" w:eastAsia="仿宋"/>
          <w:sz w:val="28"/>
          <w:szCs w:val="28"/>
          <w:lang w:eastAsia="zh-CN"/>
        </w:rPr>
        <w:t>，探索运用新技术，新方法提高税收专业</w:t>
      </w:r>
      <w:r>
        <w:rPr>
          <w:rFonts w:hint="eastAsia" w:ascii="仿宋" w:hAnsi="仿宋" w:eastAsia="仿宋"/>
          <w:sz w:val="28"/>
          <w:szCs w:val="28"/>
          <w:lang w:val="en-US" w:eastAsia="zh-CN"/>
        </w:rPr>
        <w:t>税收风险管控方向的</w:t>
      </w:r>
      <w:r>
        <w:rPr>
          <w:rFonts w:hint="eastAsia" w:ascii="仿宋" w:hAnsi="仿宋" w:eastAsia="仿宋"/>
          <w:sz w:val="28"/>
          <w:szCs w:val="28"/>
          <w:lang w:eastAsia="zh-CN"/>
        </w:rPr>
        <w:t>教学质量和效率。</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outlineLvl w:val="0"/>
        <w:rPr>
          <w:rFonts w:ascii="黑体" w:hAnsi="黑体" w:eastAsia="黑体"/>
          <w:sz w:val="28"/>
          <w:szCs w:val="28"/>
        </w:rPr>
      </w:pPr>
      <w:r>
        <w:rPr>
          <w:rFonts w:hint="eastAsia" w:ascii="黑体" w:hAnsi="黑体" w:eastAsia="黑体"/>
          <w:sz w:val="28"/>
          <w:szCs w:val="28"/>
        </w:rPr>
        <w:t>二、项目内容</w:t>
      </w:r>
    </w:p>
    <w:p>
      <w:pPr>
        <w:keepNext w:val="0"/>
        <w:keepLines w:val="0"/>
        <w:pageBreakBefore w:val="0"/>
        <w:widowControl w:val="0"/>
        <w:kinsoku/>
        <w:wordWrap/>
        <w:overflowPunct/>
        <w:topLinePunct w:val="0"/>
        <w:autoSpaceDN/>
        <w:bidi w:val="0"/>
        <w:adjustRightInd/>
        <w:snapToGrid/>
        <w:spacing w:line="240" w:lineRule="auto"/>
        <w:ind w:right="-512" w:rightChars="-244"/>
        <w:textAlignment w:val="auto"/>
        <w:outlineLvl w:val="1"/>
        <w:rPr>
          <w:rFonts w:ascii="仿宋" w:hAnsi="仿宋" w:eastAsia="仿宋"/>
          <w:b/>
          <w:bCs/>
          <w:sz w:val="28"/>
          <w:szCs w:val="28"/>
        </w:rPr>
      </w:pPr>
      <w:r>
        <w:rPr>
          <w:rFonts w:hint="eastAsia" w:ascii="仿宋" w:hAnsi="仿宋" w:eastAsia="仿宋"/>
          <w:b/>
          <w:bCs/>
          <w:sz w:val="28"/>
          <w:szCs w:val="28"/>
        </w:rPr>
        <w:t>（一）教学内容和课程体系改革项目</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拟设立</w:t>
      </w:r>
      <w:r>
        <w:rPr>
          <w:rFonts w:hint="eastAsia" w:ascii="仿宋" w:hAnsi="仿宋" w:eastAsia="仿宋"/>
          <w:sz w:val="28"/>
          <w:szCs w:val="28"/>
          <w:lang w:val="en-US" w:eastAsia="zh-CN"/>
        </w:rPr>
        <w:t>5</w:t>
      </w:r>
      <w:r>
        <w:rPr>
          <w:rFonts w:hint="eastAsia" w:ascii="仿宋" w:hAnsi="仿宋" w:eastAsia="仿宋"/>
          <w:sz w:val="28"/>
          <w:szCs w:val="28"/>
        </w:rPr>
        <w:t>个</w:t>
      </w:r>
      <w:r>
        <w:rPr>
          <w:rFonts w:hint="eastAsia" w:ascii="仿宋" w:hAnsi="仿宋" w:eastAsia="仿宋"/>
          <w:sz w:val="28"/>
          <w:szCs w:val="28"/>
          <w:lang w:val="en-US" w:eastAsia="zh-CN"/>
        </w:rPr>
        <w:t>示范课建设</w:t>
      </w:r>
      <w:r>
        <w:rPr>
          <w:rFonts w:hint="eastAsia" w:ascii="仿宋" w:hAnsi="仿宋" w:eastAsia="仿宋"/>
          <w:sz w:val="28"/>
          <w:szCs w:val="28"/>
        </w:rPr>
        <w:t>项目。面向会计学、财务管理、审计学、税收学、财政学等专业</w:t>
      </w:r>
      <w:r>
        <w:rPr>
          <w:rFonts w:hint="eastAsia" w:ascii="仿宋" w:hAnsi="仿宋" w:eastAsia="仿宋"/>
          <w:sz w:val="28"/>
          <w:szCs w:val="28"/>
          <w:lang w:val="en-US" w:eastAsia="zh-CN"/>
        </w:rPr>
        <w:t>支持院校进行税务课程体系和教学内容方面的改革</w:t>
      </w:r>
      <w:r>
        <w:rPr>
          <w:rFonts w:hint="eastAsia" w:ascii="仿宋" w:hAnsi="仿宋" w:eastAsia="仿宋"/>
          <w:sz w:val="28"/>
          <w:szCs w:val="28"/>
        </w:rPr>
        <w:t>。</w:t>
      </w:r>
      <w:r>
        <w:rPr>
          <w:rFonts w:hint="eastAsia" w:ascii="仿宋" w:hAnsi="仿宋" w:eastAsia="仿宋"/>
          <w:sz w:val="28"/>
          <w:szCs w:val="28"/>
          <w:lang w:val="en-US" w:eastAsia="zh-CN"/>
        </w:rPr>
        <w:t>建成一批高质量、可共享的课程方案和教学资源，以培养具有税收风险管控和大数据分析思维，可从事税收风险大数据分析及风险管控的复合型人才。</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）师资培训项目</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拟设立</w:t>
      </w:r>
      <w:r>
        <w:rPr>
          <w:rFonts w:hint="eastAsia" w:ascii="仿宋" w:hAnsi="仿宋" w:eastAsia="仿宋"/>
          <w:sz w:val="28"/>
          <w:szCs w:val="28"/>
          <w:lang w:val="en-US" w:eastAsia="zh-CN"/>
        </w:rPr>
        <w:t>13</w:t>
      </w:r>
      <w:r>
        <w:rPr>
          <w:rFonts w:hint="eastAsia" w:ascii="仿宋" w:hAnsi="仿宋" w:eastAsia="仿宋"/>
          <w:sz w:val="28"/>
          <w:szCs w:val="28"/>
        </w:rPr>
        <w:t>个项目，</w:t>
      </w:r>
      <w:r>
        <w:rPr>
          <w:rFonts w:hint="eastAsia" w:ascii="仿宋" w:hAnsi="仿宋" w:eastAsia="仿宋"/>
          <w:sz w:val="28"/>
          <w:szCs w:val="28"/>
          <w:lang w:val="en-US" w:eastAsia="zh-CN"/>
        </w:rPr>
        <w:t>面向高校</w:t>
      </w:r>
      <w:r>
        <w:rPr>
          <w:rFonts w:hint="eastAsia" w:ascii="仿宋" w:hAnsi="仿宋" w:eastAsia="仿宋"/>
          <w:sz w:val="28"/>
          <w:szCs w:val="28"/>
        </w:rPr>
        <w:t>会计学、财务管理、审计学、税收学、财政学等专业</w:t>
      </w:r>
      <w:r>
        <w:rPr>
          <w:rFonts w:hint="eastAsia" w:ascii="仿宋" w:hAnsi="仿宋" w:eastAsia="仿宋"/>
          <w:sz w:val="28"/>
          <w:szCs w:val="28"/>
          <w:lang w:val="en-US" w:eastAsia="zh-CN"/>
        </w:rPr>
        <w:t>的师资团队成员，以</w:t>
      </w:r>
      <w:r>
        <w:rPr>
          <w:rFonts w:hint="eastAsia" w:ascii="仿宋" w:hAnsi="仿宋" w:eastAsia="仿宋"/>
          <w:sz w:val="28"/>
          <w:szCs w:val="28"/>
        </w:rPr>
        <w:t>新税收征管理念</w:t>
      </w:r>
      <w:r>
        <w:rPr>
          <w:rFonts w:hint="eastAsia" w:ascii="仿宋" w:hAnsi="仿宋" w:eastAsia="仿宋"/>
          <w:sz w:val="28"/>
          <w:szCs w:val="28"/>
          <w:lang w:val="en-US" w:eastAsia="zh-CN"/>
        </w:rPr>
        <w:t>及大数据背景下</w:t>
      </w:r>
      <w:r>
        <w:rPr>
          <w:rFonts w:hint="eastAsia" w:ascii="仿宋" w:hAnsi="仿宋" w:eastAsia="仿宋"/>
          <w:sz w:val="28"/>
          <w:szCs w:val="28"/>
        </w:rPr>
        <w:t>的</w:t>
      </w:r>
      <w:r>
        <w:rPr>
          <w:rFonts w:hint="eastAsia" w:ascii="仿宋" w:hAnsi="仿宋" w:eastAsia="仿宋"/>
          <w:sz w:val="28"/>
          <w:szCs w:val="28"/>
          <w:lang w:val="en-US" w:eastAsia="zh-CN"/>
        </w:rPr>
        <w:t>各行业的税收</w:t>
      </w:r>
      <w:r>
        <w:rPr>
          <w:rFonts w:hint="eastAsia" w:ascii="仿宋" w:hAnsi="仿宋" w:eastAsia="仿宋"/>
          <w:sz w:val="28"/>
          <w:szCs w:val="28"/>
        </w:rPr>
        <w:t>风险管控热点</w:t>
      </w:r>
      <w:r>
        <w:rPr>
          <w:rFonts w:hint="eastAsia" w:ascii="仿宋" w:hAnsi="仿宋" w:eastAsia="仿宋"/>
          <w:sz w:val="28"/>
          <w:szCs w:val="28"/>
          <w:lang w:val="en-US" w:eastAsia="zh-CN"/>
        </w:rPr>
        <w:t>为</w:t>
      </w:r>
      <w:r>
        <w:rPr>
          <w:rFonts w:hint="eastAsia" w:ascii="仿宋" w:hAnsi="仿宋" w:eastAsia="仿宋"/>
          <w:sz w:val="28"/>
          <w:szCs w:val="28"/>
        </w:rPr>
        <w:t>最新研究方向，协助提升一线教学教师的技术和课程建设水平。</w:t>
      </w:r>
      <w:r>
        <w:rPr>
          <w:rFonts w:hint="eastAsia" w:ascii="仿宋" w:hAnsi="仿宋" w:eastAsia="仿宋"/>
          <w:sz w:val="28"/>
          <w:szCs w:val="28"/>
          <w:lang w:val="en-US" w:eastAsia="zh-CN"/>
        </w:rPr>
        <w:t>通过工作经验分享、教学经验分享、科研课题研讨、案例研讨学习、职业技能训练、教学软件研发探讨等内容，提升高校整体师资团队在教学、科研、实践等方面的专业水平。</w:t>
      </w:r>
      <w:r>
        <w:rPr>
          <w:rFonts w:hint="eastAsia" w:ascii="仿宋" w:hAnsi="仿宋" w:eastAsia="仿宋"/>
          <w:sz w:val="28"/>
          <w:szCs w:val="28"/>
        </w:rPr>
        <w:t>相关参与培训的教师</w:t>
      </w:r>
      <w:r>
        <w:rPr>
          <w:rFonts w:hint="eastAsia" w:ascii="仿宋" w:hAnsi="仿宋" w:eastAsia="仿宋"/>
          <w:sz w:val="28"/>
          <w:szCs w:val="28"/>
          <w:lang w:val="en-US" w:eastAsia="zh-CN"/>
        </w:rPr>
        <w:t>培训合格后</w:t>
      </w:r>
      <w:r>
        <w:rPr>
          <w:rFonts w:hint="eastAsia" w:ascii="仿宋" w:hAnsi="仿宋" w:eastAsia="仿宋"/>
          <w:sz w:val="28"/>
          <w:szCs w:val="28"/>
        </w:rPr>
        <w:t>，邀请兼任衡信税收风险管控</w:t>
      </w:r>
      <w:r>
        <w:rPr>
          <w:rFonts w:hint="eastAsia" w:ascii="仿宋" w:hAnsi="仿宋" w:eastAsia="仿宋"/>
          <w:sz w:val="28"/>
          <w:szCs w:val="28"/>
          <w:lang w:val="en-US" w:eastAsia="zh-CN"/>
        </w:rPr>
        <w:t>大数据</w:t>
      </w:r>
      <w:r>
        <w:rPr>
          <w:rFonts w:hint="eastAsia" w:ascii="仿宋" w:hAnsi="仿宋" w:eastAsia="仿宋"/>
          <w:sz w:val="28"/>
          <w:szCs w:val="28"/>
        </w:rPr>
        <w:t>实训</w:t>
      </w:r>
      <w:r>
        <w:rPr>
          <w:rFonts w:hint="eastAsia" w:ascii="仿宋" w:hAnsi="仿宋" w:eastAsia="仿宋"/>
          <w:sz w:val="28"/>
          <w:szCs w:val="28"/>
          <w:lang w:val="en-US" w:eastAsia="zh-CN"/>
        </w:rPr>
        <w:t>项目</w:t>
      </w:r>
      <w:r>
        <w:rPr>
          <w:rFonts w:hint="eastAsia" w:ascii="仿宋" w:hAnsi="仿宋" w:eastAsia="仿宋"/>
          <w:sz w:val="28"/>
          <w:szCs w:val="28"/>
        </w:rPr>
        <w:t>研发工程师、</w:t>
      </w:r>
      <w:r>
        <w:rPr>
          <w:rFonts w:hint="eastAsia" w:ascii="仿宋" w:hAnsi="仿宋" w:eastAsia="仿宋"/>
          <w:sz w:val="28"/>
          <w:szCs w:val="28"/>
          <w:lang w:val="en-US" w:eastAsia="zh-CN"/>
        </w:rPr>
        <w:t>师资</w:t>
      </w:r>
      <w:r>
        <w:rPr>
          <w:rFonts w:hint="eastAsia" w:ascii="仿宋" w:hAnsi="仿宋" w:eastAsia="仿宋"/>
          <w:sz w:val="28"/>
          <w:szCs w:val="28"/>
        </w:rPr>
        <w:t>培训讲师等职务。校企开展多方位的合作，共同参加科研合作项目。</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outlineLvl w:val="0"/>
        <w:rPr>
          <w:rFonts w:ascii="黑体" w:hAnsi="黑体" w:eastAsia="黑体"/>
          <w:sz w:val="28"/>
          <w:szCs w:val="28"/>
        </w:rPr>
      </w:pPr>
      <w:r>
        <w:rPr>
          <w:rFonts w:hint="eastAsia" w:ascii="黑体" w:hAnsi="黑体" w:eastAsia="黑体"/>
          <w:sz w:val="28"/>
          <w:szCs w:val="28"/>
        </w:rPr>
        <w:t>三、申报条件</w:t>
      </w:r>
    </w:p>
    <w:p>
      <w:pPr>
        <w:keepNext w:val="0"/>
        <w:keepLines w:val="0"/>
        <w:pageBreakBefore w:val="0"/>
        <w:widowControl w:val="0"/>
        <w:kinsoku/>
        <w:wordWrap/>
        <w:overflowPunct/>
        <w:topLinePunct w:val="0"/>
        <w:autoSpaceDN/>
        <w:bidi w:val="0"/>
        <w:adjustRightInd/>
        <w:snapToGrid/>
        <w:spacing w:line="240" w:lineRule="auto"/>
        <w:ind w:right="-512" w:rightChars="-244"/>
        <w:textAlignment w:val="auto"/>
        <w:outlineLvl w:val="1"/>
        <w:rPr>
          <w:rFonts w:ascii="仿宋" w:hAnsi="仿宋" w:eastAsia="仿宋"/>
          <w:b/>
          <w:bCs/>
          <w:sz w:val="28"/>
          <w:szCs w:val="28"/>
        </w:rPr>
      </w:pPr>
      <w:r>
        <w:rPr>
          <w:rFonts w:hint="eastAsia" w:ascii="仿宋" w:hAnsi="仿宋" w:eastAsia="仿宋"/>
          <w:b/>
          <w:bCs/>
          <w:sz w:val="28"/>
          <w:szCs w:val="28"/>
        </w:rPr>
        <w:t>（一）教学内容和课程体系改革项目</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1.</w:t>
      </w:r>
      <w:r>
        <w:rPr>
          <w:rFonts w:hint="eastAsia" w:ascii="仿宋" w:hAnsi="仿宋" w:eastAsia="仿宋"/>
          <w:sz w:val="28"/>
          <w:szCs w:val="28"/>
          <w:lang w:val="en-US" w:eastAsia="zh-CN"/>
        </w:rPr>
        <w:t>项目申报以学校为单位进行申请，开设</w:t>
      </w:r>
      <w:r>
        <w:rPr>
          <w:rFonts w:hint="eastAsia" w:ascii="仿宋" w:hAnsi="仿宋" w:eastAsia="仿宋"/>
          <w:sz w:val="28"/>
          <w:szCs w:val="28"/>
        </w:rPr>
        <w:t>会计学、财务管理、审计学、税收学、财政学等</w:t>
      </w:r>
      <w:r>
        <w:rPr>
          <w:rFonts w:hint="eastAsia" w:ascii="仿宋" w:hAnsi="仿宋" w:eastAsia="仿宋"/>
          <w:sz w:val="28"/>
          <w:szCs w:val="28"/>
          <w:lang w:val="en-US" w:eastAsia="zh-CN"/>
        </w:rPr>
        <w:t>相关专业，有意愿和能力推动产学合作课程教学改革，原则上每个院校仅申请一个。</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与项目申报的负责人要求为高校相关专业负责人，有副教授及以上专业技术职务，从事专业教学或专业工作5年以上，具备良好的研究基础以及组织和指导研究项目实施的能力和经验；在税收研究方面有相当水平。</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课程建设成果须包含课程内容和典型教学案例两部分，形成完整的项目建设内容。申报课程学时安排应不少于32学时，平均每年开课次数不少于一次。同等条件下，优先考虑受益面大的课程申报。</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4.对存在以下任一情况者均不予受理：不具备研究条件和无前期研究基础者；申报材料填写不实、弄虚作假者；存在违反学术道德和学术不端行为记录者；往期产学合作协同育人项目未结项者。</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outlineLvl w:val="1"/>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师资培训项目</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1.</w:t>
      </w:r>
      <w:r>
        <w:rPr>
          <w:rFonts w:hint="eastAsia" w:ascii="仿宋" w:hAnsi="仿宋" w:eastAsia="仿宋"/>
          <w:sz w:val="28"/>
          <w:szCs w:val="28"/>
          <w:lang w:val="en-US" w:eastAsia="zh-CN"/>
        </w:rPr>
        <w:t>项目申报以学校为单位进行申请，开设</w:t>
      </w:r>
      <w:r>
        <w:rPr>
          <w:rFonts w:hint="eastAsia" w:ascii="仿宋" w:hAnsi="仿宋" w:eastAsia="仿宋"/>
          <w:sz w:val="28"/>
          <w:szCs w:val="28"/>
        </w:rPr>
        <w:t>会计学、财务管理、审计学、税收学、财政学等</w:t>
      </w:r>
      <w:r>
        <w:rPr>
          <w:rFonts w:hint="eastAsia" w:ascii="仿宋" w:hAnsi="仿宋" w:eastAsia="仿宋"/>
          <w:sz w:val="28"/>
          <w:szCs w:val="28"/>
          <w:lang w:val="en-US" w:eastAsia="zh-CN"/>
        </w:rPr>
        <w:t>相关专业，原则上每个院校仅申请一个。</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hint="eastAsia" w:ascii="仿宋" w:hAnsi="仿宋" w:eastAsia="仿宋"/>
          <w:sz w:val="28"/>
          <w:szCs w:val="28"/>
        </w:rPr>
        <w:t>与项目申报的负责人要求为高校相关专业负责人，有副教授及以上专业技术职务，从事专业教学或专业工作5年以上</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cs="仿宋"/>
          <w:sz w:val="28"/>
          <w:szCs w:val="28"/>
        </w:rPr>
        <w:t>有同类校企合作师资培训经验</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有税收相关主题培训项目经历</w:t>
      </w:r>
      <w:r>
        <w:rPr>
          <w:rFonts w:hint="eastAsia" w:ascii="仿宋" w:hAnsi="仿宋" w:eastAsia="仿宋" w:cs="仿宋"/>
          <w:sz w:val="28"/>
          <w:szCs w:val="28"/>
        </w:rPr>
        <w:t>优先</w:t>
      </w:r>
      <w:r>
        <w:rPr>
          <w:rFonts w:hint="eastAsia" w:ascii="仿宋" w:hAnsi="仿宋" w:eastAsia="仿宋"/>
          <w:sz w:val="28"/>
          <w:szCs w:val="28"/>
        </w:rPr>
        <w:t>。</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4.对存在以下任一情况者均不予受理：不具备研究条件和无前期研究基础者；申报材料填写不实、弄虚作假者；存在违反学术道德和学术不端行为记录者；往期产学合作协同育人项目未结项者。</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outlineLvl w:val="0"/>
        <w:rPr>
          <w:rFonts w:ascii="黑体" w:hAnsi="黑体" w:eastAsia="黑体"/>
          <w:sz w:val="28"/>
          <w:szCs w:val="28"/>
        </w:rPr>
      </w:pPr>
      <w:r>
        <w:rPr>
          <w:rFonts w:hint="eastAsia" w:ascii="黑体" w:hAnsi="黑体" w:eastAsia="黑体"/>
          <w:sz w:val="28"/>
          <w:szCs w:val="28"/>
        </w:rPr>
        <w:t>四、建设要求</w:t>
      </w:r>
    </w:p>
    <w:p>
      <w:pPr>
        <w:keepNext w:val="0"/>
        <w:keepLines w:val="0"/>
        <w:pageBreakBefore w:val="0"/>
        <w:widowControl w:val="0"/>
        <w:kinsoku/>
        <w:wordWrap/>
        <w:overflowPunct/>
        <w:topLinePunct w:val="0"/>
        <w:autoSpaceDN/>
        <w:bidi w:val="0"/>
        <w:adjustRightInd/>
        <w:snapToGrid/>
        <w:spacing w:line="240" w:lineRule="auto"/>
        <w:ind w:right="-512" w:rightChars="-244"/>
        <w:textAlignment w:val="auto"/>
        <w:outlineLvl w:val="1"/>
        <w:rPr>
          <w:rFonts w:ascii="仿宋" w:hAnsi="仿宋" w:eastAsia="仿宋"/>
          <w:b/>
          <w:bCs/>
          <w:sz w:val="28"/>
          <w:szCs w:val="28"/>
        </w:rPr>
      </w:pPr>
      <w:r>
        <w:rPr>
          <w:rFonts w:hint="eastAsia" w:ascii="仿宋" w:hAnsi="仿宋" w:eastAsia="仿宋"/>
          <w:b/>
          <w:bCs/>
          <w:sz w:val="28"/>
          <w:szCs w:val="28"/>
        </w:rPr>
        <w:t>（一）教学内容</w:t>
      </w:r>
      <w:r>
        <w:rPr>
          <w:rFonts w:hint="eastAsia" w:ascii="仿宋" w:hAnsi="仿宋" w:eastAsia="仿宋"/>
          <w:b/>
          <w:bCs/>
          <w:sz w:val="28"/>
          <w:szCs w:val="28"/>
          <w:lang w:val="en-US" w:eastAsia="zh-CN"/>
        </w:rPr>
        <w:t>与</w:t>
      </w:r>
      <w:r>
        <w:rPr>
          <w:rFonts w:hint="eastAsia" w:ascii="仿宋" w:hAnsi="仿宋" w:eastAsia="仿宋"/>
          <w:b/>
          <w:bCs/>
          <w:sz w:val="28"/>
          <w:szCs w:val="28"/>
        </w:rPr>
        <w:t>课程体系改革项目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420" w:firstLineChars="200"/>
        <w:textAlignment w:val="auto"/>
        <w:rPr>
          <w:rFonts w:hint="eastAsia" w:ascii="仿宋" w:hAnsi="仿宋" w:eastAsia="仿宋"/>
          <w:sz w:val="28"/>
          <w:szCs w:val="28"/>
          <w:lang w:val="en-US" w:eastAsia="zh-CN"/>
        </w:rPr>
      </w:pPr>
      <w:r>
        <w:rPr>
          <w:rFonts w:hint="eastAsia" w:ascii="宋体" w:hAnsi="宋体" w:eastAsia="宋体" w:cs="宋体"/>
          <w:i w:val="0"/>
          <w:caps w:val="0"/>
          <w:color w:val="000000" w:themeColor="text1"/>
          <w:spacing w:val="0"/>
          <w:kern w:val="0"/>
          <w:sz w:val="21"/>
          <w:szCs w:val="21"/>
          <w:shd w:val="clear" w:fill="FFFFFF"/>
          <w:lang w:val="en-US" w:eastAsia="zh-CN" w:bidi="ar"/>
          <w14:textFill>
            <w14:solidFill>
              <w14:schemeClr w14:val="tx1"/>
            </w14:solidFill>
          </w14:textFill>
        </w:rPr>
        <w:t xml:space="preserve"> </w:t>
      </w:r>
      <w:r>
        <w:rPr>
          <w:rFonts w:hint="eastAsia" w:ascii="仿宋" w:hAnsi="仿宋" w:eastAsia="仿宋"/>
          <w:sz w:val="28"/>
          <w:szCs w:val="28"/>
          <w:lang w:val="en-US" w:eastAsia="zh-CN"/>
        </w:rPr>
        <w:t>1.与浙江衡信教育科技有限公司深入探讨，以</w:t>
      </w:r>
      <w:r>
        <w:rPr>
          <w:rFonts w:hint="eastAsia" w:eastAsia="仿宋"/>
          <w:sz w:val="28"/>
          <w:szCs w:val="28"/>
          <w:lang w:val="en-US" w:eastAsia="zh-CN"/>
        </w:rPr>
        <w:t>“税收风险管控”、“税收大数据应用”、“财税风险大数据分析”等方向</w:t>
      </w:r>
      <w:r>
        <w:rPr>
          <w:rFonts w:hint="eastAsia" w:ascii="仿宋" w:hAnsi="仿宋" w:eastAsia="仿宋"/>
          <w:sz w:val="28"/>
          <w:szCs w:val="28"/>
          <w:lang w:val="en-US" w:eastAsia="zh-CN"/>
        </w:rPr>
        <w:t>进行教学内容和课程体系的改革创新，联合互联网、信息化、大数据、云技术等新时代产物，</w:t>
      </w:r>
      <w:r>
        <w:rPr>
          <w:rFonts w:hint="eastAsia" w:eastAsia="仿宋"/>
          <w:sz w:val="28"/>
          <w:szCs w:val="28"/>
          <w:lang w:val="en-US" w:eastAsia="zh-CN"/>
        </w:rPr>
        <w:t>以新理念、新特征、新知识、新模式、新路径、新人才为引领，进行</w:t>
      </w:r>
      <w:r>
        <w:rPr>
          <w:rFonts w:hint="eastAsia" w:ascii="仿宋" w:hAnsi="仿宋" w:eastAsia="仿宋"/>
          <w:sz w:val="28"/>
          <w:szCs w:val="28"/>
          <w:lang w:val="en-US" w:eastAsia="zh-CN"/>
        </w:rPr>
        <w:t>创新教学内容、课程体系、人才培养等研究方向进行，以促进产学合作、协同育人。</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拟设立项目课题，其涉及的主要研究方向，包括但不局限于下述选题：</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A.税收风险管控大数据应用教学课程体系建设研究</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B.基于金税三期的“税收风险管控”精品课程建设</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C.税收风险管控大数据教赛研三位一体教学改革与实践</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D.税收风险管控大数据应用产教融合行业基地建设</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E.税务共享及财税风险大数据分析教学课程体系建设研究</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仿宋" w:hAnsi="仿宋" w:eastAsia="仿宋"/>
          <w:sz w:val="28"/>
          <w:szCs w:val="28"/>
          <w:lang w:val="en-US" w:eastAsia="zh-CN"/>
        </w:rPr>
        <w:t> 2.</w:t>
      </w:r>
      <w:r>
        <w:rPr>
          <w:rFonts w:hint="eastAsia" w:ascii="仿宋" w:hAnsi="仿宋" w:eastAsia="仿宋" w:cs="仿宋"/>
          <w:sz w:val="28"/>
          <w:szCs w:val="28"/>
          <w:lang w:val="en-US" w:eastAsia="zh-CN"/>
        </w:rPr>
        <w:t>立项教学内容和课程体系改革示范课项目的院校，在项目建设期内必须完成以下任务：</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（1）.设计完成课程大纲，具体要求如下：</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default" w:ascii="仿宋" w:hAnsi="仿宋" w:eastAsia="仿宋" w:cs="仿宋"/>
          <w:sz w:val="28"/>
          <w:szCs w:val="28"/>
          <w:lang w:val="en-US" w:eastAsia="zh-CN"/>
        </w:rPr>
      </w:pPr>
      <w:r>
        <w:rPr>
          <w:rFonts w:hint="eastAsia" w:ascii="宋体" w:hAnsi="宋体" w:eastAsia="宋体" w:cs="宋体"/>
          <w:sz w:val="28"/>
          <w:szCs w:val="28"/>
          <w:lang w:val="en-US" w:eastAsia="zh-CN"/>
        </w:rPr>
        <w:t>①</w:t>
      </w:r>
      <w:r>
        <w:rPr>
          <w:rFonts w:hint="eastAsia" w:ascii="仿宋" w:hAnsi="仿宋" w:eastAsia="仿宋" w:cs="仿宋"/>
          <w:sz w:val="28"/>
          <w:szCs w:val="28"/>
          <w:lang w:val="en-US" w:eastAsia="zh-CN"/>
        </w:rPr>
        <w:t>应有完整的课程目标定位、培养理念、培养方式、课程体系、课程内容、实训安排、实践安排、竞赛设计。</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宋体" w:hAnsi="宋体" w:eastAsia="宋体" w:cs="宋体"/>
          <w:sz w:val="28"/>
          <w:szCs w:val="28"/>
          <w:lang w:val="en-US" w:eastAsia="zh-CN"/>
        </w:rPr>
        <w:t>②</w:t>
      </w:r>
      <w:r>
        <w:rPr>
          <w:rFonts w:hint="eastAsia" w:ascii="仿宋" w:hAnsi="仿宋" w:eastAsia="仿宋" w:cs="仿宋"/>
          <w:sz w:val="28"/>
          <w:szCs w:val="28"/>
          <w:lang w:val="en-US" w:eastAsia="zh-CN"/>
        </w:rPr>
        <w:t>具有详细的课程时间分配，具有结构层次清楚的章节（或项目）划分，具有实验操作方法的描述；</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宋体" w:hAnsi="宋体" w:eastAsia="宋体" w:cs="宋体"/>
          <w:sz w:val="28"/>
          <w:szCs w:val="28"/>
          <w:lang w:val="en-US" w:eastAsia="zh-CN"/>
        </w:rPr>
        <w:t>③</w:t>
      </w:r>
      <w:r>
        <w:rPr>
          <w:rFonts w:hint="eastAsia" w:ascii="仿宋" w:hAnsi="仿宋" w:eastAsia="仿宋" w:cs="仿宋"/>
          <w:sz w:val="28"/>
          <w:szCs w:val="28"/>
          <w:lang w:val="en-US" w:eastAsia="zh-CN"/>
        </w:rPr>
        <w:t>教学理念和教学方法先进，能充分调动学生的积极性；</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（2）.设计完成授课教案。</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提供教学所用PPT课件、参考书目、论文参考文献、网络资源等内容。</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3.视频课程录制</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视频课程录制应符合要求为：课程不少于30个知识点；视频课程有完整的课程介绍、知识点讲解、课程总结、教学方法分享视频。</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4.提供学生训练所用习题、案例。</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宋体" w:hAnsi="宋体" w:eastAsia="宋体" w:cs="宋体"/>
          <w:sz w:val="28"/>
          <w:szCs w:val="28"/>
          <w:lang w:val="en-US" w:eastAsia="zh-CN"/>
        </w:rPr>
        <w:t>①</w:t>
      </w:r>
      <w:r>
        <w:rPr>
          <w:rFonts w:hint="eastAsia" w:ascii="仿宋" w:hAnsi="仿宋" w:eastAsia="仿宋" w:cs="仿宋"/>
          <w:sz w:val="28"/>
          <w:szCs w:val="28"/>
          <w:lang w:val="en-US" w:eastAsia="zh-CN"/>
        </w:rPr>
        <w:t>按照教学内容和进度情况，提供与每章节匹配的习题（每章不少于20个题目），并给出参考答案。</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default" w:ascii="仿宋" w:hAnsi="仿宋" w:eastAsia="仿宋" w:cs="仿宋"/>
          <w:sz w:val="28"/>
          <w:szCs w:val="28"/>
          <w:lang w:val="en-US" w:eastAsia="zh-CN"/>
        </w:rPr>
      </w:pPr>
      <w:r>
        <w:rPr>
          <w:rFonts w:hint="eastAsia" w:ascii="宋体" w:hAnsi="宋体" w:eastAsia="宋体" w:cs="宋体"/>
          <w:sz w:val="28"/>
          <w:szCs w:val="28"/>
          <w:lang w:val="en-US" w:eastAsia="zh-CN"/>
        </w:rPr>
        <w:t>②</w:t>
      </w:r>
      <w:r>
        <w:rPr>
          <w:rFonts w:hint="eastAsia" w:ascii="仿宋" w:hAnsi="仿宋" w:eastAsia="仿宋" w:cs="仿宋"/>
          <w:sz w:val="28"/>
          <w:szCs w:val="28"/>
          <w:lang w:val="en-US" w:eastAsia="zh-CN"/>
        </w:rPr>
        <w:t>提供2个行业的税收风险管控实验案例，包含行企背景信息、案例情景、2-3年财税报表数据等内容，格式以word、excel为主。</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5.设计课程实验。</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按照教学内容和进度情况，提供课程实验项目清单，并描述实验内容及实验步骤。</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6.鼓励编写出版课程配套教材。</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7.以上所有项目成果，应提供word或ppt形式的文件，并须明确注明可公开、可共享。</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cs="仿宋"/>
          <w:sz w:val="28"/>
          <w:szCs w:val="28"/>
          <w:lang w:val="en-US" w:eastAsia="zh-CN"/>
        </w:rPr>
        <w:t>衡信对以上所开发课程成果不拥有任何知识产权；项目支持的所有课程资源均可在网站上进行共享并保持更新，即可给其他院校免费使用，促进教学资源共享。</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outlineLvl w:val="1"/>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（二）师资培训项目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1.</w:t>
      </w:r>
      <w:r>
        <w:rPr>
          <w:rFonts w:hint="eastAsia" w:ascii="仿宋" w:hAnsi="仿宋" w:eastAsia="仿宋"/>
          <w:sz w:val="28"/>
          <w:szCs w:val="28"/>
        </w:rPr>
        <w:t>围绕新税收征管理念</w:t>
      </w:r>
      <w:r>
        <w:rPr>
          <w:rFonts w:hint="eastAsia" w:ascii="仿宋" w:hAnsi="仿宋" w:eastAsia="仿宋"/>
          <w:sz w:val="28"/>
          <w:szCs w:val="28"/>
          <w:lang w:val="en-US" w:eastAsia="zh-CN"/>
        </w:rPr>
        <w:t>及大数据背景下的税收</w:t>
      </w:r>
      <w:r>
        <w:rPr>
          <w:rFonts w:hint="eastAsia" w:ascii="仿宋" w:hAnsi="仿宋" w:eastAsia="仿宋"/>
          <w:sz w:val="28"/>
          <w:szCs w:val="28"/>
        </w:rPr>
        <w:t>风险管控热点及最新研究</w:t>
      </w:r>
      <w:r>
        <w:rPr>
          <w:rFonts w:hint="eastAsia" w:ascii="仿宋" w:hAnsi="仿宋" w:eastAsia="仿宋"/>
          <w:sz w:val="28"/>
          <w:szCs w:val="28"/>
          <w:lang w:val="en-US" w:eastAsia="zh-CN"/>
        </w:rPr>
        <w:t>对热门行业的税收风险管控实践教学进行研讨，培训形式可为工作经验分享、教学经验分享、科研课题研讨、案例研讨学习、职业技能训练、教学软件研发探讨等。</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拟设立培训方向选题，项目建设内容包括但不局限于下述选题：</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A.白酒制造业税收风险管控教学实践师资培训与研修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B.医药行业税收风险管控教学实践师资培训与研修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C.物流行业税收风险管控教学实践师资培训与研修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D.房地产行业税收风险管控教学实践师资培训与研修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E.工业制造业税收风险管控教学实践师资培训与研修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F.外贸行业税收风险管控教学实践师资培训与研修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G.汽车制造与销售行业税收风险管控教学实践师资培训与研修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H.商贸行业税收风险管控教学实践师资培训与研修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I.酒店餐饮业税收风险管控教学实践师资培训与研修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J.互联网行业税收风险管控教学实践师资培训与研修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K.金属以及采矿行业税收风险管控教学实践师资培训与研修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L.劳务派遣行业税收风险管控教学实践师资培训与研修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M.金融行业税收风险管控教学实践师资培训与研修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2.项目执行期内应完成以下建设任务：</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280" w:firstLineChars="1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（1）应出具基于项目选题范围的培训方案，包括培训目标、培训形式、培训日程安排、教学设计、培训培训考核及评价。</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139" w:leftChars="-66" w:right="-512" w:rightChars="-244" w:firstLine="0" w:firstLineChars="0"/>
        <w:textAlignment w:val="auto"/>
        <w:rPr>
          <w:rFonts w:hint="eastAsia" w:ascii="仿宋" w:hAnsi="仿宋" w:eastAsia="仿宋" w:cs="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cs="仿宋"/>
          <w:sz w:val="28"/>
          <w:szCs w:val="28"/>
          <w:lang w:val="en-US" w:eastAsia="zh-CN"/>
        </w:rPr>
        <w:t>提供培训所用PPT课件、参考书目、论文参考文献、网络资源等内容。（3）提供行业税收风险管控案例，应包含行企背景信息、案例情景、2-3年财税报表数据等内容，格式以word、excel为主。</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139" w:leftChars="-66" w:right="-512" w:rightChars="-244" w:firstLine="0" w:firstLineChars="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（4）出具师资研修成果报告，包括培训主体内容，探讨笔记及学习思考总结。</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3.项目成果和知识产权归浙江衡信与作者所共有，浙江衡信有权在官方平台展示和宣传</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outlineLvl w:val="0"/>
        <w:rPr>
          <w:rFonts w:ascii="黑体" w:hAnsi="黑体" w:eastAsia="黑体"/>
          <w:sz w:val="28"/>
          <w:szCs w:val="28"/>
        </w:rPr>
      </w:pPr>
      <w:r>
        <w:rPr>
          <w:rFonts w:hint="eastAsia" w:ascii="黑体" w:hAnsi="黑体" w:eastAsia="黑体"/>
          <w:sz w:val="28"/>
          <w:szCs w:val="28"/>
        </w:rPr>
        <w:t>五、支持办法</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ascii="仿宋" w:hAnsi="仿宋" w:eastAsia="仿宋"/>
          <w:sz w:val="28"/>
          <w:szCs w:val="28"/>
        </w:rPr>
      </w:pPr>
      <w:r>
        <w:rPr>
          <w:rFonts w:hint="eastAsia" w:ascii="仿宋" w:hAnsi="仿宋" w:eastAsia="仿宋"/>
          <w:sz w:val="28"/>
          <w:szCs w:val="28"/>
        </w:rPr>
        <w:t>拟支持</w:t>
      </w:r>
      <w:r>
        <w:rPr>
          <w:rFonts w:hint="eastAsia" w:ascii="仿宋" w:hAnsi="仿宋" w:eastAsia="仿宋"/>
          <w:sz w:val="28"/>
          <w:szCs w:val="28"/>
          <w:lang w:val="en-US" w:eastAsia="zh-CN"/>
        </w:rPr>
        <w:t>5</w:t>
      </w:r>
      <w:r>
        <w:rPr>
          <w:rFonts w:hint="eastAsia" w:ascii="仿宋" w:hAnsi="仿宋" w:eastAsia="仿宋"/>
          <w:sz w:val="28"/>
          <w:szCs w:val="28"/>
        </w:rPr>
        <w:t>项教学内容和课程体系改革项目、</w:t>
      </w:r>
      <w:r>
        <w:rPr>
          <w:rFonts w:hint="eastAsia" w:ascii="仿宋" w:hAnsi="仿宋" w:eastAsia="仿宋"/>
          <w:sz w:val="28"/>
          <w:szCs w:val="28"/>
          <w:lang w:val="en-US" w:eastAsia="zh-CN"/>
        </w:rPr>
        <w:t>13</w:t>
      </w:r>
      <w:r>
        <w:rPr>
          <w:rFonts w:hint="eastAsia" w:ascii="仿宋" w:hAnsi="仿宋" w:eastAsia="仿宋"/>
          <w:sz w:val="28"/>
          <w:szCs w:val="28"/>
        </w:rPr>
        <w:t xml:space="preserve">项师资培训项目。建设周期均从立项日起为期一年。 </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default" w:ascii="仿宋" w:hAnsi="仿宋" w:eastAsia="仿宋" w:cs="仿宋"/>
          <w:sz w:val="28"/>
          <w:szCs w:val="28"/>
          <w:lang w:val="en-US" w:eastAsia="zh-CN"/>
        </w:rPr>
      </w:pPr>
      <w:r>
        <w:rPr>
          <w:rFonts w:hint="eastAsia" w:ascii="仿宋" w:hAnsi="仿宋" w:eastAsia="仿宋"/>
          <w:sz w:val="28"/>
          <w:szCs w:val="28"/>
        </w:rPr>
        <w:t>1.经费：</w:t>
      </w:r>
      <w:r>
        <w:rPr>
          <w:rFonts w:hint="eastAsia" w:ascii="仿宋" w:hAnsi="仿宋" w:eastAsia="仿宋" w:cs="仿宋"/>
          <w:sz w:val="28"/>
          <w:szCs w:val="28"/>
        </w:rPr>
        <w:t>浙江衡信教育科技有限公司拟资助入选的</w:t>
      </w:r>
      <w:r>
        <w:rPr>
          <w:rFonts w:hint="eastAsia" w:ascii="仿宋" w:hAnsi="仿宋" w:eastAsia="仿宋" w:cs="仿宋"/>
          <w:sz w:val="28"/>
          <w:szCs w:val="28"/>
          <w:lang w:val="en-US" w:eastAsia="zh-CN"/>
        </w:rPr>
        <w:t>教学内容与课程体系改革项目</w:t>
      </w:r>
      <w:r>
        <w:rPr>
          <w:rFonts w:hint="eastAsia" w:ascii="仿宋" w:hAnsi="仿宋" w:eastAsia="仿宋" w:cs="仿宋"/>
          <w:sz w:val="28"/>
          <w:szCs w:val="28"/>
        </w:rPr>
        <w:t>每个</w:t>
      </w:r>
      <w:r>
        <w:rPr>
          <w:rFonts w:hint="eastAsia" w:ascii="仿宋" w:hAnsi="仿宋" w:eastAsia="仿宋" w:cs="仿宋"/>
          <w:sz w:val="28"/>
          <w:szCs w:val="28"/>
          <w:lang w:val="en-US" w:eastAsia="zh-CN"/>
        </w:rPr>
        <w:t>5</w:t>
      </w:r>
      <w:r>
        <w:rPr>
          <w:rFonts w:hint="eastAsia" w:ascii="仿宋" w:hAnsi="仿宋" w:eastAsia="仿宋" w:cs="仿宋"/>
          <w:sz w:val="28"/>
          <w:szCs w:val="28"/>
        </w:rPr>
        <w:t>万元人民币</w:t>
      </w:r>
      <w:r>
        <w:rPr>
          <w:rFonts w:hint="eastAsia" w:ascii="仿宋" w:hAnsi="仿宋" w:eastAsia="仿宋" w:cs="仿宋"/>
          <w:sz w:val="28"/>
          <w:szCs w:val="28"/>
          <w:lang w:val="en-US" w:eastAsia="zh-CN"/>
        </w:rPr>
        <w:t>“现金”</w:t>
      </w:r>
      <w:r>
        <w:rPr>
          <w:rFonts w:hint="eastAsia" w:ascii="仿宋" w:hAnsi="仿宋" w:eastAsia="仿宋" w:cs="仿宋"/>
          <w:sz w:val="28"/>
          <w:szCs w:val="28"/>
        </w:rPr>
        <w:t>经费支持</w:t>
      </w:r>
      <w:r>
        <w:rPr>
          <w:rFonts w:hint="eastAsia" w:ascii="仿宋" w:hAnsi="仿宋" w:eastAsia="仿宋" w:cs="仿宋"/>
          <w:sz w:val="28"/>
          <w:szCs w:val="28"/>
          <w:lang w:eastAsia="zh-CN"/>
        </w:rPr>
        <w:t>。</w:t>
      </w:r>
      <w:r>
        <w:rPr>
          <w:rFonts w:hint="eastAsia" w:ascii="仿宋" w:hAnsi="仿宋" w:eastAsia="仿宋" w:cs="仿宋"/>
          <w:sz w:val="28"/>
          <w:szCs w:val="28"/>
        </w:rPr>
        <w:t>拟资助入选的师资培训项目每个</w:t>
      </w:r>
      <w:r>
        <w:rPr>
          <w:rFonts w:hint="eastAsia" w:ascii="仿宋" w:hAnsi="仿宋" w:eastAsia="仿宋" w:cs="仿宋"/>
          <w:sz w:val="28"/>
          <w:szCs w:val="28"/>
          <w:lang w:val="en-US" w:eastAsia="zh-CN"/>
        </w:rPr>
        <w:t>2</w:t>
      </w:r>
      <w:r>
        <w:rPr>
          <w:rFonts w:hint="eastAsia" w:ascii="仿宋" w:hAnsi="仿宋" w:eastAsia="仿宋" w:cs="仿宋"/>
          <w:sz w:val="28"/>
          <w:szCs w:val="28"/>
        </w:rPr>
        <w:t>万元人民币“现金”经费支持</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ascii="仿宋" w:hAnsi="仿宋" w:eastAsia="仿宋"/>
          <w:sz w:val="28"/>
          <w:szCs w:val="28"/>
        </w:rPr>
      </w:pPr>
      <w:r>
        <w:rPr>
          <w:rFonts w:hint="eastAsia" w:ascii="仿宋" w:hAnsi="仿宋" w:eastAsia="仿宋"/>
          <w:sz w:val="28"/>
          <w:szCs w:val="28"/>
        </w:rPr>
        <w:t>2.</w:t>
      </w:r>
      <w:r>
        <w:rPr>
          <w:rFonts w:hint="eastAsia" w:ascii="仿宋" w:hAnsi="仿宋" w:eastAsia="仿宋" w:cs="仿宋"/>
          <w:sz w:val="28"/>
          <w:szCs w:val="28"/>
        </w:rPr>
        <w:t>浙江衡信教育科技有限</w:t>
      </w:r>
      <w:r>
        <w:rPr>
          <w:rFonts w:hint="eastAsia" w:ascii="仿宋" w:hAnsi="仿宋" w:eastAsia="仿宋"/>
          <w:sz w:val="28"/>
          <w:szCs w:val="28"/>
        </w:rPr>
        <w:t>公司将为立项项目提供必要支持。在项目开展的</w:t>
      </w:r>
      <w:r>
        <w:rPr>
          <w:rFonts w:hint="eastAsia" w:ascii="仿宋" w:hAnsi="仿宋" w:eastAsia="仿宋"/>
          <w:sz w:val="28"/>
          <w:szCs w:val="28"/>
          <w:lang w:val="en-US" w:eastAsia="zh-CN"/>
        </w:rPr>
        <w:t>一</w:t>
      </w:r>
      <w:r>
        <w:rPr>
          <w:rFonts w:hint="eastAsia" w:ascii="仿宋" w:hAnsi="仿宋" w:eastAsia="仿宋"/>
          <w:sz w:val="28"/>
          <w:szCs w:val="28"/>
        </w:rPr>
        <w:t>年期内，</w:t>
      </w:r>
      <w:r>
        <w:rPr>
          <w:rFonts w:hint="eastAsia" w:ascii="仿宋" w:hAnsi="仿宋" w:eastAsia="仿宋"/>
          <w:sz w:val="28"/>
          <w:szCs w:val="28"/>
          <w:lang w:val="en-US" w:eastAsia="zh-CN"/>
        </w:rPr>
        <w:t>为每个项目建立专属项目组，</w:t>
      </w:r>
      <w:r>
        <w:rPr>
          <w:rFonts w:hint="eastAsia" w:ascii="仿宋" w:hAnsi="仿宋" w:eastAsia="仿宋"/>
          <w:sz w:val="28"/>
          <w:szCs w:val="28"/>
        </w:rPr>
        <w:t>保持双向沟通和交流，促进建设项目的顺利进行。</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ascii="仿宋" w:hAnsi="仿宋" w:eastAsia="仿宋"/>
          <w:sz w:val="28"/>
          <w:szCs w:val="28"/>
        </w:rPr>
      </w:pPr>
      <w:r>
        <w:rPr>
          <w:rFonts w:hint="eastAsia" w:ascii="仿宋" w:hAnsi="仿宋" w:eastAsia="仿宋"/>
          <w:sz w:val="28"/>
          <w:szCs w:val="28"/>
        </w:rPr>
        <w:t>3.在项目结束之际，进行项目评审。目的是对项目进行总结，巩固建设成果，并为公开共享建设成果给所有学校做准备。</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outlineLvl w:val="0"/>
        <w:rPr>
          <w:rFonts w:ascii="黑体" w:hAnsi="黑体" w:eastAsia="黑体"/>
          <w:sz w:val="28"/>
          <w:szCs w:val="28"/>
        </w:rPr>
      </w:pPr>
      <w:r>
        <w:rPr>
          <w:rFonts w:hint="eastAsia" w:ascii="黑体" w:hAnsi="黑体" w:eastAsia="黑体"/>
          <w:sz w:val="28"/>
          <w:szCs w:val="28"/>
        </w:rPr>
        <w:t>六、申请办法</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1.申报者应在产学合作协同育人平台（http://cxhz.hep.com.cn）注册教师用户，填写申报相关信息，并下载《20</w:t>
      </w:r>
      <w:r>
        <w:rPr>
          <w:rFonts w:hint="eastAsia" w:ascii="仿宋" w:hAnsi="仿宋" w:eastAsia="仿宋" w:cs="仿宋"/>
          <w:sz w:val="28"/>
          <w:szCs w:val="28"/>
          <w:lang w:val="en-US" w:eastAsia="zh-CN"/>
        </w:rPr>
        <w:t>20</w:t>
      </w:r>
      <w:r>
        <w:rPr>
          <w:rFonts w:hint="eastAsia" w:ascii="仿宋" w:hAnsi="仿宋" w:eastAsia="仿宋" w:cs="仿宋"/>
          <w:sz w:val="28"/>
          <w:szCs w:val="28"/>
        </w:rPr>
        <w:t>年浙江衡信教育科技有限公司教育部产学合作协同育人项目申报书》进行填写。</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2.项目申报人须在平台项目截止时间前将加盖高校校级主管部门公章的申请书形成PDF格式电子文档（无需提供纸质文档）上传至平台。若有任何疑问，请与企业项目负责人联系。企业项目负责人：</w:t>
      </w:r>
      <w:r>
        <w:rPr>
          <w:rFonts w:hint="eastAsia" w:ascii="仿宋" w:hAnsi="仿宋" w:eastAsia="仿宋" w:cs="仿宋"/>
          <w:sz w:val="28"/>
          <w:szCs w:val="28"/>
          <w:lang w:val="en-US" w:eastAsia="zh-CN"/>
        </w:rPr>
        <w:t>李高齐</w:t>
      </w:r>
      <w:r>
        <w:rPr>
          <w:rFonts w:hint="eastAsia" w:ascii="仿宋" w:hAnsi="仿宋" w:eastAsia="仿宋" w:cs="仿宋"/>
          <w:sz w:val="28"/>
          <w:szCs w:val="28"/>
        </w:rPr>
        <w:t>，电话：</w:t>
      </w:r>
      <w:r>
        <w:rPr>
          <w:rFonts w:hint="eastAsia" w:ascii="仿宋" w:hAnsi="仿宋" w:eastAsia="仿宋" w:cs="仿宋"/>
          <w:sz w:val="28"/>
          <w:szCs w:val="28"/>
          <w:lang w:val="en-US" w:eastAsia="zh-CN"/>
        </w:rPr>
        <w:t>18605712366</w:t>
      </w:r>
      <w:r>
        <w:rPr>
          <w:rFonts w:hint="eastAsia" w:ascii="仿宋" w:hAnsi="仿宋" w:eastAsia="仿宋" w:cs="仿宋"/>
          <w:sz w:val="28"/>
          <w:szCs w:val="28"/>
        </w:rPr>
        <w:t>，邮箱：1318559770</w:t>
      </w:r>
      <w:r>
        <w:rPr>
          <w:rFonts w:hint="eastAsia" w:ascii="仿宋" w:hAnsi="仿宋" w:eastAsia="仿宋" w:cs="仿宋"/>
          <w:sz w:val="28"/>
          <w:szCs w:val="28"/>
          <w:lang w:val="en-US" w:eastAsia="zh-CN"/>
        </w:rPr>
        <w:t>@qq.com</w:t>
      </w:r>
      <w:r>
        <w:rPr>
          <w:rFonts w:hint="eastAsia" w:ascii="仿宋" w:hAnsi="仿宋" w:eastAsia="仿宋" w:cs="仿宋"/>
          <w:sz w:val="28"/>
          <w:szCs w:val="28"/>
        </w:rPr>
        <w:t>。</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3.浙江衡信教育科技有限公司将于项目申报结束后组织专家进行项目评审，并及时公布入选项目名单。</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4.浙江衡信教育科技有限公司将与项目申报负责人所在高校签署立项项目协议书。立项项目周期为</w:t>
      </w:r>
      <w:r>
        <w:rPr>
          <w:rFonts w:hint="eastAsia" w:ascii="仿宋" w:hAnsi="仿宋" w:eastAsia="仿宋" w:cs="仿宋"/>
          <w:sz w:val="28"/>
          <w:szCs w:val="28"/>
          <w:lang w:val="en-US" w:eastAsia="zh-CN"/>
        </w:rPr>
        <w:t>1</w:t>
      </w:r>
      <w:r>
        <w:rPr>
          <w:rFonts w:hint="eastAsia" w:ascii="仿宋" w:hAnsi="仿宋" w:eastAsia="仿宋" w:cs="仿宋"/>
          <w:sz w:val="28"/>
          <w:szCs w:val="28"/>
        </w:rPr>
        <w:t>年，所有工作应在立项项目协议书约定的项目周期内完成。项目到期后，项目负责人提交结题报告及项目成果，浙江衡信教育科技有限公司将对项目进行验收。</w:t>
      </w:r>
    </w:p>
    <w:bookmarkEnd w:id="0"/>
    <w:sectPr>
      <w:footerReference r:id="rId3" w:type="default"/>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ebkit-standar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37B4B"/>
    <w:rsid w:val="00054CA7"/>
    <w:rsid w:val="001056D3"/>
    <w:rsid w:val="00147124"/>
    <w:rsid w:val="002060C6"/>
    <w:rsid w:val="00215070"/>
    <w:rsid w:val="0028211D"/>
    <w:rsid w:val="00294DDA"/>
    <w:rsid w:val="002F0338"/>
    <w:rsid w:val="00341957"/>
    <w:rsid w:val="003462BA"/>
    <w:rsid w:val="0037595B"/>
    <w:rsid w:val="003B654F"/>
    <w:rsid w:val="00444E05"/>
    <w:rsid w:val="004A1118"/>
    <w:rsid w:val="0051567D"/>
    <w:rsid w:val="00517BC6"/>
    <w:rsid w:val="00521FF1"/>
    <w:rsid w:val="0059352F"/>
    <w:rsid w:val="00693F98"/>
    <w:rsid w:val="006F07C6"/>
    <w:rsid w:val="00766544"/>
    <w:rsid w:val="00796A63"/>
    <w:rsid w:val="007B2521"/>
    <w:rsid w:val="007E0592"/>
    <w:rsid w:val="00874AC2"/>
    <w:rsid w:val="00906BC4"/>
    <w:rsid w:val="009A3BB9"/>
    <w:rsid w:val="009B72CE"/>
    <w:rsid w:val="00A079FB"/>
    <w:rsid w:val="00A62E1C"/>
    <w:rsid w:val="00AE6534"/>
    <w:rsid w:val="00B07B2B"/>
    <w:rsid w:val="00B83B56"/>
    <w:rsid w:val="00B97A2B"/>
    <w:rsid w:val="00BB79B5"/>
    <w:rsid w:val="00C33275"/>
    <w:rsid w:val="00C45537"/>
    <w:rsid w:val="00C520B1"/>
    <w:rsid w:val="00CC296B"/>
    <w:rsid w:val="00CF324C"/>
    <w:rsid w:val="00D24078"/>
    <w:rsid w:val="00D43C7F"/>
    <w:rsid w:val="00D83ACC"/>
    <w:rsid w:val="00D83CD3"/>
    <w:rsid w:val="00E23795"/>
    <w:rsid w:val="00E53545"/>
    <w:rsid w:val="00EB46CA"/>
    <w:rsid w:val="00EB5F1C"/>
    <w:rsid w:val="00F01E36"/>
    <w:rsid w:val="00F445C1"/>
    <w:rsid w:val="00F54AE5"/>
    <w:rsid w:val="00FA6DB4"/>
    <w:rsid w:val="00FE2D0A"/>
    <w:rsid w:val="02D71AED"/>
    <w:rsid w:val="038A2A79"/>
    <w:rsid w:val="05AA5EF5"/>
    <w:rsid w:val="06173B21"/>
    <w:rsid w:val="076A076C"/>
    <w:rsid w:val="0B801F45"/>
    <w:rsid w:val="0BF0467B"/>
    <w:rsid w:val="0D8265F7"/>
    <w:rsid w:val="0E69598C"/>
    <w:rsid w:val="13DF1E15"/>
    <w:rsid w:val="13FB4FA6"/>
    <w:rsid w:val="141337E3"/>
    <w:rsid w:val="156E13CB"/>
    <w:rsid w:val="168C5184"/>
    <w:rsid w:val="17497695"/>
    <w:rsid w:val="17727B64"/>
    <w:rsid w:val="181F24BA"/>
    <w:rsid w:val="187F3DC1"/>
    <w:rsid w:val="19DD177B"/>
    <w:rsid w:val="19E70828"/>
    <w:rsid w:val="1BEF4EDF"/>
    <w:rsid w:val="1C1445C4"/>
    <w:rsid w:val="1CB4391E"/>
    <w:rsid w:val="1D1A28A5"/>
    <w:rsid w:val="1D4F3CCD"/>
    <w:rsid w:val="1D5E6B3A"/>
    <w:rsid w:val="1F426FD3"/>
    <w:rsid w:val="203309AE"/>
    <w:rsid w:val="218C4275"/>
    <w:rsid w:val="22880B5C"/>
    <w:rsid w:val="26331FFD"/>
    <w:rsid w:val="27B9745C"/>
    <w:rsid w:val="27DD7429"/>
    <w:rsid w:val="27DE1C56"/>
    <w:rsid w:val="28510B66"/>
    <w:rsid w:val="2AA11CB4"/>
    <w:rsid w:val="2B3D55C1"/>
    <w:rsid w:val="2CFA74FA"/>
    <w:rsid w:val="2E871A66"/>
    <w:rsid w:val="31D71EF8"/>
    <w:rsid w:val="334F4969"/>
    <w:rsid w:val="337B41BF"/>
    <w:rsid w:val="353C17E5"/>
    <w:rsid w:val="3550083A"/>
    <w:rsid w:val="359F6461"/>
    <w:rsid w:val="36237ACF"/>
    <w:rsid w:val="365661D7"/>
    <w:rsid w:val="36DA592E"/>
    <w:rsid w:val="36F219A5"/>
    <w:rsid w:val="372501CF"/>
    <w:rsid w:val="37C37264"/>
    <w:rsid w:val="3902220C"/>
    <w:rsid w:val="39D63E2C"/>
    <w:rsid w:val="3B5F0824"/>
    <w:rsid w:val="3BB02D0C"/>
    <w:rsid w:val="3DF0062B"/>
    <w:rsid w:val="3E681388"/>
    <w:rsid w:val="3EA8182B"/>
    <w:rsid w:val="3F7B6D21"/>
    <w:rsid w:val="41B260E1"/>
    <w:rsid w:val="424E0CF0"/>
    <w:rsid w:val="42976CCD"/>
    <w:rsid w:val="42AD5AD3"/>
    <w:rsid w:val="42D53E74"/>
    <w:rsid w:val="42ED6507"/>
    <w:rsid w:val="43BC720A"/>
    <w:rsid w:val="46B74E0C"/>
    <w:rsid w:val="47606C40"/>
    <w:rsid w:val="4D0E4982"/>
    <w:rsid w:val="4E1A5466"/>
    <w:rsid w:val="5039762D"/>
    <w:rsid w:val="50CD06A8"/>
    <w:rsid w:val="50F00541"/>
    <w:rsid w:val="50F929A6"/>
    <w:rsid w:val="546F25FF"/>
    <w:rsid w:val="55276254"/>
    <w:rsid w:val="589C7B62"/>
    <w:rsid w:val="59895533"/>
    <w:rsid w:val="5AFA3ECF"/>
    <w:rsid w:val="5CFB682C"/>
    <w:rsid w:val="5E9825D5"/>
    <w:rsid w:val="5F6F73F9"/>
    <w:rsid w:val="5FF25553"/>
    <w:rsid w:val="60B707B9"/>
    <w:rsid w:val="63C9009E"/>
    <w:rsid w:val="657D2016"/>
    <w:rsid w:val="67050CB2"/>
    <w:rsid w:val="6AC47F0E"/>
    <w:rsid w:val="6B1B0460"/>
    <w:rsid w:val="6BFA0412"/>
    <w:rsid w:val="6C235221"/>
    <w:rsid w:val="6C414A25"/>
    <w:rsid w:val="6DC96AF7"/>
    <w:rsid w:val="7031673C"/>
    <w:rsid w:val="72ED4672"/>
    <w:rsid w:val="764F3DF2"/>
    <w:rsid w:val="7710248E"/>
    <w:rsid w:val="781D2C23"/>
    <w:rsid w:val="786C3F8A"/>
    <w:rsid w:val="78E36805"/>
    <w:rsid w:val="7AE94E68"/>
    <w:rsid w:val="7D201BBE"/>
    <w:rsid w:val="7E2A28DE"/>
    <w:rsid w:val="7F6D6C35"/>
    <w:rsid w:val="7F951CD1"/>
    <w:rsid w:val="7FF0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Strong"/>
    <w:basedOn w:val="6"/>
    <w:qFormat/>
    <w:uiPriority w:val="0"/>
    <w:rPr>
      <w:b/>
    </w:rPr>
  </w:style>
  <w:style w:type="paragraph" w:customStyle="1" w:styleId="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9">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10">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11">
    <w:name w:val="页眉 字符"/>
    <w:basedOn w:val="6"/>
    <w:link w:val="3"/>
    <w:qFormat/>
    <w:uiPriority w:val="99"/>
    <w:rPr>
      <w:sz w:val="18"/>
      <w:szCs w:val="18"/>
    </w:rPr>
  </w:style>
  <w:style w:type="character" w:customStyle="1" w:styleId="12">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61E131-0044-4F54-987C-9C075BE048E1}">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354</Words>
  <Characters>2023</Characters>
  <Lines>16</Lines>
  <Paragraphs>4</Paragraphs>
  <TotalTime>29</TotalTime>
  <ScaleCrop>false</ScaleCrop>
  <LinksUpToDate>false</LinksUpToDate>
  <CharactersWithSpaces>2373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2017-11-04T10:59:00Z</dcterms:created>
  <dc:creator>sf</dc:creator>
  <cp:lastModifiedBy>余指航</cp:lastModifiedBy>
  <cp:lastPrinted>2017-11-04T11:13:00Z</cp:lastPrinted>
  <dcterms:modified xsi:type="dcterms:W3CDTF">2020-06-23T02:36:39Z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KSORubyTemplateID" linkTarget="0">
    <vt:lpwstr>6</vt:lpwstr>
  </property>
</Properties>
</file>