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29DA" w:rsidRDefault="00C029DA" w:rsidP="00C029DA">
      <w:pPr>
        <w:pStyle w:val="a6"/>
        <w:spacing w:line="432" w:lineRule="auto"/>
        <w:rPr>
          <w:rFonts w:ascii="Arial" w:hAnsi="Arial" w:cs="Arial"/>
          <w:color w:val="000000"/>
        </w:rPr>
      </w:pPr>
      <w:r>
        <w:rPr>
          <w:rFonts w:ascii="Arial" w:hAnsi="Arial" w:cs="Arial"/>
          <w:color w:val="000000"/>
        </w:rPr>
        <w:t>附件：</w:t>
      </w:r>
    </w:p>
    <w:p w:rsidR="00C029DA" w:rsidRDefault="00C029DA" w:rsidP="00C029DA">
      <w:pPr>
        <w:pStyle w:val="a6"/>
        <w:spacing w:line="432" w:lineRule="auto"/>
        <w:jc w:val="center"/>
        <w:rPr>
          <w:rFonts w:ascii="Arial" w:hAnsi="Arial" w:cs="Arial"/>
          <w:color w:val="000000"/>
        </w:rPr>
      </w:pPr>
      <w:r>
        <w:rPr>
          <w:rFonts w:ascii="Arial" w:hAnsi="Arial" w:cs="Arial"/>
          <w:color w:val="000000"/>
        </w:rPr>
        <w:t>企业内部控制规范体系实施中相关问题解释第</w:t>
      </w:r>
      <w:r>
        <w:rPr>
          <w:rFonts w:ascii="Arial" w:hAnsi="Arial" w:cs="Arial"/>
          <w:color w:val="000000"/>
        </w:rPr>
        <w:t>1</w:t>
      </w:r>
      <w:r>
        <w:rPr>
          <w:rFonts w:ascii="Arial" w:hAnsi="Arial" w:cs="Arial"/>
          <w:color w:val="000000"/>
        </w:rPr>
        <w:t>号</w:t>
      </w:r>
    </w:p>
    <w:p w:rsidR="00C029DA" w:rsidRDefault="00C029DA" w:rsidP="00C029DA">
      <w:pPr>
        <w:pStyle w:val="a6"/>
        <w:spacing w:line="432" w:lineRule="auto"/>
        <w:rPr>
          <w:rFonts w:ascii="Arial" w:hAnsi="Arial" w:cs="Arial"/>
          <w:color w:val="000000"/>
        </w:rPr>
      </w:pPr>
      <w:r>
        <w:rPr>
          <w:rFonts w:ascii="Arial" w:hAnsi="Arial" w:cs="Arial"/>
          <w:color w:val="000000"/>
        </w:rPr>
        <w:t> </w:t>
      </w:r>
      <w:r>
        <w:rPr>
          <w:rFonts w:ascii="Arial" w:hAnsi="Arial" w:cs="Arial"/>
          <w:color w:val="000000"/>
        </w:rPr>
        <w:br/>
      </w:r>
      <w:r>
        <w:rPr>
          <w:rFonts w:ascii="Arial" w:hAnsi="Arial" w:cs="Arial"/>
          <w:color w:val="000000"/>
        </w:rPr>
        <w:t xml:space="preserve">　</w:t>
      </w:r>
      <w:r>
        <w:rPr>
          <w:rFonts w:ascii="Arial" w:hAnsi="Arial" w:cs="Arial"/>
          <w:color w:val="000000"/>
        </w:rPr>
        <w:t xml:space="preserve">  </w:t>
      </w:r>
      <w:r>
        <w:rPr>
          <w:rFonts w:ascii="Arial" w:hAnsi="Arial" w:cs="Arial"/>
          <w:color w:val="000000"/>
        </w:rPr>
        <w:t>根据财政部等五部委的要求，《企业内部控制基本规范》（财会</w:t>
      </w:r>
      <w:r>
        <w:rPr>
          <w:rFonts w:ascii="Arial" w:hAnsi="Arial" w:cs="Arial"/>
          <w:color w:val="000000"/>
        </w:rPr>
        <w:t>[2008]7</w:t>
      </w:r>
      <w:r>
        <w:rPr>
          <w:rFonts w:ascii="Arial" w:hAnsi="Arial" w:cs="Arial"/>
          <w:color w:val="000000"/>
        </w:rPr>
        <w:t>号）及其配套指引已于</w:t>
      </w:r>
      <w:r>
        <w:rPr>
          <w:rFonts w:ascii="Arial" w:hAnsi="Arial" w:cs="Arial"/>
          <w:color w:val="000000"/>
        </w:rPr>
        <w:t>2011</w:t>
      </w:r>
      <w:r>
        <w:rPr>
          <w:rFonts w:ascii="Arial" w:hAnsi="Arial" w:cs="Arial"/>
          <w:color w:val="000000"/>
        </w:rPr>
        <w:t>年</w:t>
      </w:r>
      <w:r>
        <w:rPr>
          <w:rFonts w:ascii="Arial" w:hAnsi="Arial" w:cs="Arial"/>
          <w:color w:val="000000"/>
        </w:rPr>
        <w:t>1</w:t>
      </w:r>
      <w:r>
        <w:rPr>
          <w:rFonts w:ascii="Arial" w:hAnsi="Arial" w:cs="Arial"/>
          <w:color w:val="000000"/>
        </w:rPr>
        <w:t>月</w:t>
      </w:r>
      <w:r>
        <w:rPr>
          <w:rFonts w:ascii="Arial" w:hAnsi="Arial" w:cs="Arial"/>
          <w:color w:val="000000"/>
        </w:rPr>
        <w:t>1</w:t>
      </w:r>
      <w:r>
        <w:rPr>
          <w:rFonts w:ascii="Arial" w:hAnsi="Arial" w:cs="Arial"/>
          <w:color w:val="000000"/>
        </w:rPr>
        <w:t>日起在境内外同时上市的</w:t>
      </w:r>
      <w:r>
        <w:rPr>
          <w:rFonts w:ascii="Arial" w:hAnsi="Arial" w:cs="Arial"/>
          <w:color w:val="000000"/>
        </w:rPr>
        <w:t>69</w:t>
      </w:r>
      <w:r>
        <w:rPr>
          <w:rFonts w:ascii="Arial" w:hAnsi="Arial" w:cs="Arial"/>
          <w:color w:val="000000"/>
        </w:rPr>
        <w:t>家公司实施。同时，财政部、证监会又选择了</w:t>
      </w:r>
      <w:r>
        <w:rPr>
          <w:rFonts w:ascii="Arial" w:hAnsi="Arial" w:cs="Arial"/>
          <w:color w:val="000000"/>
        </w:rPr>
        <w:t>200</w:t>
      </w:r>
      <w:r>
        <w:rPr>
          <w:rFonts w:ascii="Arial" w:hAnsi="Arial" w:cs="Arial"/>
          <w:color w:val="000000"/>
        </w:rPr>
        <w:t>多家在境内主板上市的公司进行试点。实施一年总体进展顺利，但也存在一定问题。为推动《企业内部控制基本规范》及其配套指引的顺利实施，现对有关问题解释如下：</w:t>
      </w:r>
      <w:r>
        <w:rPr>
          <w:rFonts w:ascii="Arial" w:hAnsi="Arial" w:cs="Arial"/>
          <w:color w:val="000000"/>
        </w:rPr>
        <w:br/>
      </w:r>
      <w:r>
        <w:rPr>
          <w:rFonts w:ascii="Arial" w:hAnsi="Arial" w:cs="Arial"/>
          <w:color w:val="000000"/>
        </w:rPr>
        <w:t xml:space="preserve">　</w:t>
      </w:r>
      <w:r>
        <w:rPr>
          <w:rFonts w:ascii="Arial" w:hAnsi="Arial" w:cs="Arial"/>
          <w:color w:val="000000"/>
        </w:rPr>
        <w:t>  1.</w:t>
      </w:r>
      <w:r>
        <w:rPr>
          <w:rFonts w:ascii="Arial" w:hAnsi="Arial" w:cs="Arial"/>
          <w:color w:val="000000"/>
        </w:rPr>
        <w:t>如何把握企业内部控制规范体系的强制性与指导性的关系？</w:t>
      </w:r>
      <w:r>
        <w:rPr>
          <w:rFonts w:ascii="Arial" w:hAnsi="Arial" w:cs="Arial"/>
          <w:color w:val="000000"/>
        </w:rPr>
        <w:br/>
      </w:r>
      <w:r>
        <w:rPr>
          <w:rFonts w:ascii="Arial" w:hAnsi="Arial" w:cs="Arial"/>
          <w:color w:val="000000"/>
        </w:rPr>
        <w:t xml:space="preserve">　</w:t>
      </w:r>
      <w:r>
        <w:rPr>
          <w:rFonts w:ascii="Arial" w:hAnsi="Arial" w:cs="Arial"/>
          <w:color w:val="000000"/>
        </w:rPr>
        <w:t xml:space="preserve">  </w:t>
      </w:r>
      <w:r>
        <w:rPr>
          <w:rFonts w:ascii="Arial" w:hAnsi="Arial" w:cs="Arial"/>
          <w:color w:val="000000"/>
        </w:rPr>
        <w:t>答：在实施试点中，一些企业反映，《企业内部控制基本规范》及其配套指引的规定是否需要逐条执行。</w:t>
      </w:r>
      <w:r>
        <w:rPr>
          <w:rFonts w:ascii="Arial" w:hAnsi="Arial" w:cs="Arial"/>
          <w:color w:val="000000"/>
        </w:rPr>
        <w:br/>
      </w:r>
      <w:r>
        <w:rPr>
          <w:rFonts w:ascii="Arial" w:hAnsi="Arial" w:cs="Arial"/>
          <w:color w:val="000000"/>
        </w:rPr>
        <w:t xml:space="preserve">　《企业内部控制基本规范》是内部控制建设与实施应该遵循的基本原则和总体要求，具有强制性，纳入实施范围的企业应当遵照执行。《企业内部控制配套指引》（财会</w:t>
      </w:r>
      <w:r>
        <w:rPr>
          <w:rFonts w:ascii="Arial" w:hAnsi="Arial" w:cs="Arial"/>
          <w:color w:val="000000"/>
        </w:rPr>
        <w:t>[2010]11</w:t>
      </w:r>
      <w:r>
        <w:rPr>
          <w:rFonts w:ascii="Arial" w:hAnsi="Arial" w:cs="Arial"/>
          <w:color w:val="000000"/>
        </w:rPr>
        <w:t>号，包括</w:t>
      </w:r>
      <w:r>
        <w:rPr>
          <w:rFonts w:ascii="Arial" w:hAnsi="Arial" w:cs="Arial"/>
          <w:color w:val="000000"/>
        </w:rPr>
        <w:t>18</w:t>
      </w:r>
      <w:r>
        <w:rPr>
          <w:rFonts w:ascii="Arial" w:hAnsi="Arial" w:cs="Arial"/>
          <w:color w:val="000000"/>
        </w:rPr>
        <w:t>个应用指引、</w:t>
      </w:r>
      <w:r>
        <w:rPr>
          <w:rFonts w:ascii="Arial" w:hAnsi="Arial" w:cs="Arial"/>
          <w:color w:val="000000"/>
        </w:rPr>
        <w:t>1</w:t>
      </w:r>
      <w:r>
        <w:rPr>
          <w:rFonts w:ascii="Arial" w:hAnsi="Arial" w:cs="Arial"/>
          <w:color w:val="000000"/>
        </w:rPr>
        <w:t>个评价指引和</w:t>
      </w:r>
      <w:r>
        <w:rPr>
          <w:rFonts w:ascii="Arial" w:hAnsi="Arial" w:cs="Arial"/>
          <w:color w:val="000000"/>
        </w:rPr>
        <w:t>1</w:t>
      </w:r>
      <w:r>
        <w:rPr>
          <w:rFonts w:ascii="Arial" w:hAnsi="Arial" w:cs="Arial"/>
          <w:color w:val="000000"/>
        </w:rPr>
        <w:t>个审计指引）是对《企业内部控制基本规范》相关规定的进一步补充和说明，具有指导性和示范性，纳入实施范围的企业可以结合所在行业要求和企业自身特点，参照配套指引的规定开展内部控制建设与实施工作。</w:t>
      </w:r>
      <w:r>
        <w:rPr>
          <w:rFonts w:ascii="Arial" w:hAnsi="Arial" w:cs="Arial"/>
          <w:color w:val="000000"/>
        </w:rPr>
        <w:br/>
      </w:r>
      <w:r>
        <w:rPr>
          <w:rFonts w:ascii="Arial" w:hAnsi="Arial" w:cs="Arial"/>
          <w:color w:val="000000"/>
        </w:rPr>
        <w:t xml:space="preserve">　</w:t>
      </w:r>
      <w:r>
        <w:rPr>
          <w:rFonts w:ascii="Arial" w:hAnsi="Arial" w:cs="Arial"/>
          <w:color w:val="000000"/>
        </w:rPr>
        <w:t>  2.</w:t>
      </w:r>
      <w:r>
        <w:rPr>
          <w:rFonts w:ascii="Arial" w:hAnsi="Arial" w:cs="Arial"/>
          <w:color w:val="000000"/>
        </w:rPr>
        <w:t>已经完全按照境外监管机构要求建设与实施内部控制的境内外同时上市的公司，是否需要执行我国的企业内部控制规范体系？</w:t>
      </w:r>
      <w:r>
        <w:rPr>
          <w:rFonts w:ascii="Arial" w:hAnsi="Arial" w:cs="Arial"/>
          <w:color w:val="000000"/>
        </w:rPr>
        <w:br/>
      </w:r>
      <w:r>
        <w:rPr>
          <w:rFonts w:ascii="Arial" w:hAnsi="Arial" w:cs="Arial"/>
          <w:color w:val="000000"/>
        </w:rPr>
        <w:t xml:space="preserve">　</w:t>
      </w:r>
      <w:r>
        <w:rPr>
          <w:rFonts w:ascii="Arial" w:hAnsi="Arial" w:cs="Arial"/>
          <w:color w:val="000000"/>
        </w:rPr>
        <w:t xml:space="preserve">  </w:t>
      </w:r>
      <w:r>
        <w:rPr>
          <w:rFonts w:ascii="Arial" w:hAnsi="Arial" w:cs="Arial"/>
          <w:color w:val="000000"/>
        </w:rPr>
        <w:t>答：目前，许多国家和地区对公众公司内部控制都有相关的规定和要求。我国企业内部控制规范体系在充分借鉴国际上先进经验和做法的同时，更多地适应了我国国情，尤其是充分考虑了我国目前法律法规体系、公司治理结构、企业管理体制、风险管控实务等具体情况，提出了内部控制的目标、原则、要素等，且不局限于财务报告内部控制，更多突出全面内部控制的要求。因此，境内外同时上市的公司应当在满足境外监管机构要求的基础上，对照我国企业内部控制规范</w:t>
      </w:r>
      <w:r>
        <w:rPr>
          <w:rFonts w:ascii="Arial" w:hAnsi="Arial" w:cs="Arial"/>
          <w:color w:val="000000"/>
        </w:rPr>
        <w:lastRenderedPageBreak/>
        <w:t>体系，特别是应当围绕《企业内部控制基本规范》提出的内部控制五目标，对相关控制措施进行适当调整或补充完善。</w:t>
      </w:r>
      <w:r>
        <w:rPr>
          <w:rFonts w:ascii="Arial" w:hAnsi="Arial" w:cs="Arial"/>
          <w:color w:val="000000"/>
        </w:rPr>
        <w:br/>
      </w:r>
      <w:r>
        <w:rPr>
          <w:rFonts w:ascii="Arial" w:hAnsi="Arial" w:cs="Arial"/>
          <w:color w:val="000000"/>
        </w:rPr>
        <w:t xml:space="preserve">　</w:t>
      </w:r>
      <w:r>
        <w:rPr>
          <w:rFonts w:ascii="Arial" w:hAnsi="Arial" w:cs="Arial"/>
          <w:color w:val="000000"/>
        </w:rPr>
        <w:t>  3.</w:t>
      </w:r>
      <w:r>
        <w:rPr>
          <w:rFonts w:ascii="Arial" w:hAnsi="Arial" w:cs="Arial"/>
          <w:color w:val="000000"/>
        </w:rPr>
        <w:t>企业按照企业内部控制规范体系建设与实施内部控制，是否还需要遵守我国行业主管部门和市场监管部门对内部控制的有关要求？</w:t>
      </w:r>
      <w:r>
        <w:rPr>
          <w:rFonts w:ascii="Arial" w:hAnsi="Arial" w:cs="Arial"/>
          <w:color w:val="000000"/>
        </w:rPr>
        <w:br/>
      </w:r>
      <w:r>
        <w:rPr>
          <w:rFonts w:ascii="Arial" w:hAnsi="Arial" w:cs="Arial"/>
          <w:color w:val="000000"/>
        </w:rPr>
        <w:t xml:space="preserve">　</w:t>
      </w:r>
      <w:r>
        <w:rPr>
          <w:rFonts w:ascii="Arial" w:hAnsi="Arial" w:cs="Arial"/>
          <w:color w:val="000000"/>
        </w:rPr>
        <w:t xml:space="preserve">  </w:t>
      </w:r>
      <w:r>
        <w:rPr>
          <w:rFonts w:ascii="Arial" w:hAnsi="Arial" w:cs="Arial"/>
          <w:color w:val="000000"/>
        </w:rPr>
        <w:t>答：《企业内部控制基本规范》及其配套指引是对不同行业、各类企业提出的一般性要求，具有普适性。行业主管或监管部门对所辖企业的内部控制管理规定，是不同行业内部控制的特殊要求，也是《企业内部控制基本规范》的重要补充。企业应当按照《企业内部控制基本规范》及其配套指引规定和行业管理、市场监管的要求，建设与实施内部控制。</w:t>
      </w:r>
      <w:r>
        <w:rPr>
          <w:rFonts w:ascii="Arial" w:hAnsi="Arial" w:cs="Arial"/>
          <w:color w:val="000000"/>
        </w:rPr>
        <w:br/>
      </w:r>
      <w:r>
        <w:rPr>
          <w:rFonts w:ascii="Arial" w:hAnsi="Arial" w:cs="Arial"/>
          <w:color w:val="000000"/>
        </w:rPr>
        <w:t xml:space="preserve">　</w:t>
      </w:r>
      <w:r>
        <w:rPr>
          <w:rFonts w:ascii="Arial" w:hAnsi="Arial" w:cs="Arial"/>
          <w:color w:val="000000"/>
        </w:rPr>
        <w:t>  4.</w:t>
      </w:r>
      <w:r>
        <w:rPr>
          <w:rFonts w:ascii="Arial" w:hAnsi="Arial" w:cs="Arial"/>
          <w:color w:val="000000"/>
        </w:rPr>
        <w:t>如何协调好内部控制与风险管理的关系？</w:t>
      </w:r>
      <w:r>
        <w:rPr>
          <w:rFonts w:ascii="Arial" w:hAnsi="Arial" w:cs="Arial"/>
          <w:color w:val="000000"/>
        </w:rPr>
        <w:br/>
      </w:r>
      <w:r>
        <w:rPr>
          <w:rFonts w:ascii="Arial" w:hAnsi="Arial" w:cs="Arial"/>
          <w:color w:val="000000"/>
        </w:rPr>
        <w:t xml:space="preserve">　</w:t>
      </w:r>
      <w:r>
        <w:rPr>
          <w:rFonts w:ascii="Arial" w:hAnsi="Arial" w:cs="Arial"/>
          <w:color w:val="000000"/>
        </w:rPr>
        <w:t xml:space="preserve">  </w:t>
      </w:r>
      <w:r>
        <w:rPr>
          <w:rFonts w:ascii="Arial" w:hAnsi="Arial" w:cs="Arial"/>
          <w:color w:val="000000"/>
        </w:rPr>
        <w:t>答：《企业内部控制基本规范》及其配套指引，充分吸收了全面风险管理的理念和方法，强调了内部控制与风险管理的统一。内部控制的目标就是防范和控制风险，促进企业实现发展战略，风险管理的目标也是促进企业实现发展战略，二者都要求将风险控制在可承受范围之内。因此，内部控制与风险管理二者不是对立的，而是协调统一的整体。</w:t>
      </w:r>
      <w:r>
        <w:rPr>
          <w:rFonts w:ascii="Arial" w:hAnsi="Arial" w:cs="Arial"/>
          <w:color w:val="000000"/>
        </w:rPr>
        <w:br/>
      </w:r>
      <w:r>
        <w:rPr>
          <w:rFonts w:ascii="Arial" w:hAnsi="Arial" w:cs="Arial"/>
          <w:color w:val="000000"/>
        </w:rPr>
        <w:t xml:space="preserve">　</w:t>
      </w:r>
      <w:r>
        <w:rPr>
          <w:rFonts w:ascii="Arial" w:hAnsi="Arial" w:cs="Arial"/>
          <w:color w:val="000000"/>
        </w:rPr>
        <w:t xml:space="preserve">  </w:t>
      </w:r>
      <w:r>
        <w:rPr>
          <w:rFonts w:ascii="Arial" w:hAnsi="Arial" w:cs="Arial"/>
          <w:color w:val="000000"/>
        </w:rPr>
        <w:t>在实际工作中，一些企业的内部控制和风险管理工作由不同机构负责。对此，企业可以对有关机构和业务进行整合，从工作内容、目标、要求以及具体工作执行的方法、程序等方面，将内部控制建设和风险管理工作有机结合起来，避免职能交叉、资源浪费、重复劳动，降低企业管理成本，提高工作效率和效果。</w:t>
      </w:r>
      <w:r>
        <w:rPr>
          <w:rFonts w:ascii="Arial" w:hAnsi="Arial" w:cs="Arial"/>
          <w:color w:val="000000"/>
        </w:rPr>
        <w:br/>
      </w:r>
      <w:r>
        <w:rPr>
          <w:rFonts w:ascii="Arial" w:hAnsi="Arial" w:cs="Arial"/>
          <w:color w:val="000000"/>
        </w:rPr>
        <w:t xml:space="preserve">　　</w:t>
      </w:r>
      <w:r>
        <w:rPr>
          <w:rFonts w:ascii="Arial" w:hAnsi="Arial" w:cs="Arial"/>
          <w:color w:val="000000"/>
        </w:rPr>
        <w:t xml:space="preserve"> 5.</w:t>
      </w:r>
      <w:r>
        <w:rPr>
          <w:rFonts w:ascii="Arial" w:hAnsi="Arial" w:cs="Arial"/>
          <w:color w:val="000000"/>
        </w:rPr>
        <w:t>对于《企业内部控制配套指引》尚未规范的领域，应如何处理？</w:t>
      </w:r>
      <w:r>
        <w:rPr>
          <w:rFonts w:ascii="Arial" w:hAnsi="Arial" w:cs="Arial"/>
          <w:color w:val="000000"/>
        </w:rPr>
        <w:br/>
      </w:r>
      <w:r>
        <w:rPr>
          <w:rFonts w:ascii="Arial" w:hAnsi="Arial" w:cs="Arial"/>
          <w:color w:val="000000"/>
        </w:rPr>
        <w:t xml:space="preserve">　</w:t>
      </w:r>
      <w:r>
        <w:rPr>
          <w:rFonts w:ascii="Arial" w:hAnsi="Arial" w:cs="Arial"/>
          <w:color w:val="000000"/>
        </w:rPr>
        <w:t xml:space="preserve">  </w:t>
      </w:r>
      <w:r>
        <w:rPr>
          <w:rFonts w:ascii="Arial" w:hAnsi="Arial" w:cs="Arial"/>
          <w:color w:val="000000"/>
        </w:rPr>
        <w:t>答：由于企业所面临的客观环境和自身的经营管理活动比较复杂，目前的《企业内部控制配套指引》仅对企业常见的、一般性生产经营过程的主要方面和环节进行了规范。在建设与实施内部控制的过程中，对于《企业内部控制配套指引》尚未规范的业务领域，企业应当遵循《企业内部控制基本规范》的原则和要求，按照内部控制建设与实施的基本原理和一般方法，从企业经营目标出发，识别和</w:t>
      </w:r>
      <w:r>
        <w:rPr>
          <w:rFonts w:ascii="Arial" w:hAnsi="Arial" w:cs="Arial"/>
          <w:color w:val="000000"/>
        </w:rPr>
        <w:lastRenderedPageBreak/>
        <w:t>评估相关风险，梳理关键业务流程，根据风险评估的结果，制定和执行相应控制措施。</w:t>
      </w:r>
      <w:r>
        <w:rPr>
          <w:rFonts w:ascii="Arial" w:hAnsi="Arial" w:cs="Arial"/>
          <w:color w:val="000000"/>
        </w:rPr>
        <w:br/>
      </w:r>
      <w:r>
        <w:rPr>
          <w:rFonts w:ascii="Arial" w:hAnsi="Arial" w:cs="Arial"/>
          <w:color w:val="000000"/>
        </w:rPr>
        <w:t xml:space="preserve">　</w:t>
      </w:r>
      <w:r>
        <w:rPr>
          <w:rFonts w:ascii="Arial" w:hAnsi="Arial" w:cs="Arial"/>
          <w:color w:val="000000"/>
        </w:rPr>
        <w:t>  6.</w:t>
      </w:r>
      <w:r>
        <w:rPr>
          <w:rFonts w:ascii="Arial" w:hAnsi="Arial" w:cs="Arial"/>
          <w:color w:val="000000"/>
        </w:rPr>
        <w:t>如何权衡内部控制的实施成本与预期效益？</w:t>
      </w:r>
      <w:r>
        <w:rPr>
          <w:rFonts w:ascii="Arial" w:hAnsi="Arial" w:cs="Arial"/>
          <w:color w:val="000000"/>
        </w:rPr>
        <w:br/>
      </w:r>
      <w:r>
        <w:rPr>
          <w:rFonts w:ascii="Arial" w:hAnsi="Arial" w:cs="Arial"/>
          <w:color w:val="000000"/>
        </w:rPr>
        <w:t xml:space="preserve">　</w:t>
      </w:r>
      <w:r>
        <w:rPr>
          <w:rFonts w:ascii="Arial" w:hAnsi="Arial" w:cs="Arial"/>
          <w:color w:val="000000"/>
        </w:rPr>
        <w:t xml:space="preserve">  </w:t>
      </w:r>
      <w:r>
        <w:rPr>
          <w:rFonts w:ascii="Arial" w:hAnsi="Arial" w:cs="Arial"/>
          <w:color w:val="000000"/>
        </w:rPr>
        <w:t>答：企业按照《企业内部控制基本规范》及其配套指引的要求建设与实施内部控制，必然需要支付一定的成本，可能会发生内部控制制度和流程的设计与实施费用、聘请专业机构提供咨询服务费用、建立融入内部控制要求的信息系统费用、聘请会计师事务所开展内部控制审计费用，等等。建设与实施内部控制应当从提高企业长期效益出发，从促进企业可持续发展出发，将内部控制作为一项常规性工作，贯穿于企业管理之中，加大投入。同时，应当按照重要性原则，关注重要业务事项和高风险领域，抓住关键风险控制点。集团性企业可以采取分类试点、逐步推广的方式，选择下属不同类型的企业试点，形成范本，减少重复建设。</w:t>
      </w:r>
      <w:r>
        <w:rPr>
          <w:rFonts w:ascii="Arial" w:hAnsi="Arial" w:cs="Arial"/>
          <w:color w:val="000000"/>
        </w:rPr>
        <w:br/>
      </w:r>
      <w:r>
        <w:rPr>
          <w:rFonts w:ascii="Arial" w:hAnsi="Arial" w:cs="Arial"/>
          <w:color w:val="000000"/>
        </w:rPr>
        <w:t xml:space="preserve">　</w:t>
      </w:r>
      <w:r>
        <w:rPr>
          <w:rFonts w:ascii="Arial" w:hAnsi="Arial" w:cs="Arial"/>
          <w:color w:val="000000"/>
        </w:rPr>
        <w:t xml:space="preserve">  </w:t>
      </w:r>
      <w:r>
        <w:rPr>
          <w:rFonts w:ascii="Arial" w:hAnsi="Arial" w:cs="Arial"/>
          <w:color w:val="000000"/>
        </w:rPr>
        <w:t>聘请会计师事务所开展内部控制审计是建设与实施内部控制的重要环节，是检验内部控制有效性的重要手段和有力保证。内部控制审计费用是企业实施内部控制规范体系应当承担的成本，企业应安排相应经费确保审计工作的及时、有效开展。内部控制审计是一项区别于财务报告审计的独立业务，企业应就该项业务与会计师事务所签订单独的业务约定书。同时，企业也应权衡审计成本与审计效益，在业务约定书中明确有关费用标准，并对会计师事务所审计资源的投入和审计质量提出明确要求。</w:t>
      </w:r>
      <w:r>
        <w:rPr>
          <w:rFonts w:ascii="Arial" w:hAnsi="Arial" w:cs="Arial"/>
          <w:color w:val="000000"/>
        </w:rPr>
        <w:br/>
      </w:r>
      <w:r>
        <w:rPr>
          <w:rFonts w:ascii="Arial" w:hAnsi="Arial" w:cs="Arial"/>
          <w:color w:val="000000"/>
        </w:rPr>
        <w:t xml:space="preserve">　</w:t>
      </w:r>
      <w:r>
        <w:rPr>
          <w:rFonts w:ascii="Arial" w:hAnsi="Arial" w:cs="Arial"/>
          <w:color w:val="000000"/>
        </w:rPr>
        <w:t>  7.</w:t>
      </w:r>
      <w:r>
        <w:rPr>
          <w:rFonts w:ascii="Arial" w:hAnsi="Arial" w:cs="Arial"/>
          <w:color w:val="000000"/>
        </w:rPr>
        <w:t>如何协调好内部控制与其他管理体系的关系？</w:t>
      </w:r>
      <w:r>
        <w:rPr>
          <w:rFonts w:ascii="Arial" w:hAnsi="Arial" w:cs="Arial"/>
          <w:color w:val="000000"/>
        </w:rPr>
        <w:br/>
      </w:r>
      <w:r>
        <w:rPr>
          <w:rFonts w:ascii="Arial" w:hAnsi="Arial" w:cs="Arial"/>
          <w:color w:val="000000"/>
        </w:rPr>
        <w:t xml:space="preserve">　</w:t>
      </w:r>
      <w:r>
        <w:rPr>
          <w:rFonts w:ascii="Arial" w:hAnsi="Arial" w:cs="Arial"/>
          <w:color w:val="000000"/>
        </w:rPr>
        <w:t xml:space="preserve">  </w:t>
      </w:r>
      <w:r>
        <w:rPr>
          <w:rFonts w:ascii="Arial" w:hAnsi="Arial" w:cs="Arial"/>
          <w:color w:val="000000"/>
        </w:rPr>
        <w:t>答：内部控制贯穿于整个企业管理，与其他管理体系相辅相成、密不可分，是企业管理的重要组成部分。企业现有管理体系的设计、运行以及审核认证需要遵循已经发布的国家标准或行业标准。这些标准与企业内部控制规范体系的原则和要求并不矛盾。在实际工作中，个别企业的内部控制体系建设与管理体系运行发生冲突，原因可能是企业采用的方式方法出现了偏差，如简单照搬内部控制应用指引的规定，没有考虑企业的实际情况，为控制而控制，导致控制设计不合理，</w:t>
      </w:r>
      <w:r>
        <w:rPr>
          <w:rFonts w:ascii="Arial" w:hAnsi="Arial" w:cs="Arial"/>
          <w:color w:val="000000"/>
        </w:rPr>
        <w:lastRenderedPageBreak/>
        <w:t>出现控制过度或控制冗余；也可能是企业经营管理部门对内部控制的重要性认识不足，不愿意受到更多的牵制和监督，从而以影响经营效率和目标为借口，拒绝必要的内部控制；等等。对此，企业应当立足管理现状，全面梳理各项管理制度和管理体系，从管理体制、机制以及落实各级权利责任等方面，将内部控制的要求融入各项管理体系中，形成内部控制的长效机制，使内部控制真正为经营管理服务；应当从总体目标出发，通过培训教育提高企业经营管理人员对内部控制的理解和认识，将内部控制的要求纳入绩效考核体系以加强执行；可以利用信息技术固化业务流程，提高业务处理效率和信息共享水平，从而尽可能减少内部控制与其他经营管理体系的冲突。</w:t>
      </w:r>
      <w:r>
        <w:rPr>
          <w:rFonts w:ascii="Arial" w:hAnsi="Arial" w:cs="Arial"/>
          <w:color w:val="000000"/>
        </w:rPr>
        <w:br/>
      </w:r>
      <w:r>
        <w:rPr>
          <w:rFonts w:ascii="Arial" w:hAnsi="Arial" w:cs="Arial"/>
          <w:color w:val="000000"/>
        </w:rPr>
        <w:t xml:space="preserve">　</w:t>
      </w:r>
      <w:r>
        <w:rPr>
          <w:rFonts w:ascii="Arial" w:hAnsi="Arial" w:cs="Arial"/>
          <w:color w:val="000000"/>
        </w:rPr>
        <w:t>  8.</w:t>
      </w:r>
      <w:r>
        <w:rPr>
          <w:rFonts w:ascii="Arial" w:hAnsi="Arial" w:cs="Arial"/>
          <w:color w:val="000000"/>
        </w:rPr>
        <w:t>企业如何确定内部控制缺陷的认定标准？</w:t>
      </w:r>
      <w:r>
        <w:rPr>
          <w:rFonts w:ascii="Arial" w:hAnsi="Arial" w:cs="Arial"/>
          <w:color w:val="000000"/>
        </w:rPr>
        <w:br/>
      </w:r>
      <w:r>
        <w:rPr>
          <w:rFonts w:ascii="Arial" w:hAnsi="Arial" w:cs="Arial"/>
          <w:color w:val="000000"/>
        </w:rPr>
        <w:t xml:space="preserve">　</w:t>
      </w:r>
      <w:r>
        <w:rPr>
          <w:rFonts w:ascii="Arial" w:hAnsi="Arial" w:cs="Arial"/>
          <w:color w:val="000000"/>
        </w:rPr>
        <w:t xml:space="preserve">  </w:t>
      </w:r>
      <w:r>
        <w:rPr>
          <w:rFonts w:ascii="Arial" w:hAnsi="Arial" w:cs="Arial"/>
          <w:color w:val="000000"/>
        </w:rPr>
        <w:t>答：查找并纠正企业内部控制设计和运行中的缺陷，是开展企业内部控制评价的一项重要工作，是不断完善企业内部控制的重要手段。由于企业所处行业、经营规模、发展阶段、风险偏好等存在差异，《企业内部控制基本规范》及其配套指引没有对内部控制缺陷的认定标准进行统一规定。企业可以根据《企业内部基本规范》及其配套指引，结合企业规模、行业特征、风险水平等因素，研究确定适合本企业的内部控制重大缺陷、重要缺陷和一般缺陷的具体认定标准。企业确定的内部控制缺陷标准应当从定性和定量的角度综合考虑，并保持相对稳定。通过不断的实践，总结经验，形成一套行之有效的内部控制缺陷认定方法。</w:t>
      </w:r>
      <w:r>
        <w:rPr>
          <w:rFonts w:ascii="Arial" w:hAnsi="Arial" w:cs="Arial"/>
          <w:color w:val="000000"/>
        </w:rPr>
        <w:br/>
      </w:r>
      <w:r>
        <w:rPr>
          <w:rFonts w:ascii="Arial" w:hAnsi="Arial" w:cs="Arial"/>
          <w:color w:val="000000"/>
        </w:rPr>
        <w:t xml:space="preserve">　</w:t>
      </w:r>
      <w:r>
        <w:rPr>
          <w:rFonts w:ascii="Arial" w:hAnsi="Arial" w:cs="Arial"/>
          <w:color w:val="000000"/>
        </w:rPr>
        <w:t xml:space="preserve">  </w:t>
      </w:r>
      <w:r>
        <w:rPr>
          <w:rFonts w:ascii="Arial" w:hAnsi="Arial" w:cs="Arial"/>
          <w:color w:val="000000"/>
        </w:rPr>
        <w:t>企业在开展内部控制监督检查中，对发现的内部控制缺陷，应当及时分析缺陷性质和产生原因，并提出整改方案，采取适当形式向董事会、监事会或者管理层报告。对于重大缺陷，企业应当在内部控制评价报告中进行披露。</w:t>
      </w:r>
      <w:r>
        <w:rPr>
          <w:rFonts w:ascii="Arial" w:hAnsi="Arial" w:cs="Arial"/>
          <w:color w:val="000000"/>
        </w:rPr>
        <w:br/>
      </w:r>
      <w:r>
        <w:rPr>
          <w:rFonts w:ascii="Arial" w:hAnsi="Arial" w:cs="Arial"/>
          <w:color w:val="000000"/>
        </w:rPr>
        <w:t xml:space="preserve">　</w:t>
      </w:r>
      <w:r>
        <w:rPr>
          <w:rFonts w:ascii="Arial" w:hAnsi="Arial" w:cs="Arial"/>
          <w:color w:val="000000"/>
        </w:rPr>
        <w:t xml:space="preserve">  </w:t>
      </w:r>
      <w:r>
        <w:rPr>
          <w:rFonts w:ascii="Arial" w:hAnsi="Arial" w:cs="Arial"/>
          <w:color w:val="000000"/>
        </w:rPr>
        <w:t>财政部将会同证监会、审计署、银监会、保监会等有关部门，根据首次执行和试点情况，分行业、分类型总结企业的内部控制缺陷认定标准，供参考。</w:t>
      </w:r>
      <w:r>
        <w:rPr>
          <w:rFonts w:ascii="Arial" w:hAnsi="Arial" w:cs="Arial"/>
          <w:color w:val="000000"/>
        </w:rPr>
        <w:br/>
      </w:r>
      <w:r>
        <w:rPr>
          <w:rFonts w:ascii="Arial" w:hAnsi="Arial" w:cs="Arial"/>
          <w:color w:val="000000"/>
        </w:rPr>
        <w:t xml:space="preserve">　</w:t>
      </w:r>
      <w:r>
        <w:rPr>
          <w:rFonts w:ascii="Arial" w:hAnsi="Arial" w:cs="Arial"/>
          <w:color w:val="000000"/>
        </w:rPr>
        <w:t xml:space="preserve"> 9.</w:t>
      </w:r>
      <w:r>
        <w:rPr>
          <w:rFonts w:ascii="Arial" w:hAnsi="Arial" w:cs="Arial"/>
          <w:color w:val="000000"/>
        </w:rPr>
        <w:t>实施《企业内部控制基本规范》及其配套指引的企业，是否需要设置专门的内部控制机构？</w:t>
      </w:r>
      <w:r>
        <w:rPr>
          <w:rFonts w:ascii="Arial" w:hAnsi="Arial" w:cs="Arial"/>
          <w:color w:val="000000"/>
        </w:rPr>
        <w:br/>
      </w:r>
      <w:r>
        <w:rPr>
          <w:rFonts w:ascii="Arial" w:hAnsi="Arial" w:cs="Arial"/>
          <w:color w:val="000000"/>
        </w:rPr>
        <w:lastRenderedPageBreak/>
        <w:t xml:space="preserve">　</w:t>
      </w:r>
      <w:r>
        <w:rPr>
          <w:rFonts w:ascii="Arial" w:hAnsi="Arial" w:cs="Arial"/>
          <w:color w:val="000000"/>
        </w:rPr>
        <w:t xml:space="preserve">  </w:t>
      </w:r>
      <w:r>
        <w:rPr>
          <w:rFonts w:ascii="Arial" w:hAnsi="Arial" w:cs="Arial"/>
          <w:color w:val="000000"/>
        </w:rPr>
        <w:t>答：根据《企业内部控制基本规范》的规定，企业董事会负责内部控制的建立健全和有效实施。为便于董事会履行好企业内部控制规范体系的设计、建立、运行与改进方面的职责，董事会应当指定专门委员会负责指导内部控制建设与实施工作。一般情况下企业应当成立专门机构负责组织协调内部控制的建立实施及日常工作。</w:t>
      </w:r>
      <w:r>
        <w:rPr>
          <w:rFonts w:ascii="Arial" w:hAnsi="Arial" w:cs="Arial"/>
          <w:color w:val="000000"/>
        </w:rPr>
        <w:br/>
      </w:r>
      <w:r>
        <w:rPr>
          <w:rFonts w:ascii="Arial" w:hAnsi="Arial" w:cs="Arial"/>
          <w:color w:val="000000"/>
        </w:rPr>
        <w:t xml:space="preserve">　</w:t>
      </w:r>
      <w:r>
        <w:rPr>
          <w:rFonts w:ascii="Arial" w:hAnsi="Arial" w:cs="Arial"/>
          <w:color w:val="000000"/>
        </w:rPr>
        <w:t xml:space="preserve">  </w:t>
      </w:r>
      <w:r>
        <w:rPr>
          <w:rFonts w:ascii="Arial" w:hAnsi="Arial" w:cs="Arial"/>
          <w:color w:val="000000"/>
        </w:rPr>
        <w:t>对于少数企业受制于岗位编制、专业人员等条件限制，目前尚不具备成立专门的内部控制管理机构的，可暂将内部控制管理职能划归现有机构。随着企业内部控制建设的持续深入和相关条件的不断成熟，企业应考虑成立专门机构，保证有足够的资源支持和协调内部控制工作的开展，确保内部控制工作的相对独立性。</w:t>
      </w:r>
      <w:r>
        <w:rPr>
          <w:rFonts w:ascii="Arial" w:hAnsi="Arial" w:cs="Arial"/>
          <w:color w:val="000000"/>
        </w:rPr>
        <w:br/>
      </w:r>
      <w:r>
        <w:rPr>
          <w:rFonts w:ascii="Arial" w:hAnsi="Arial" w:cs="Arial"/>
          <w:color w:val="000000"/>
        </w:rPr>
        <w:t xml:space="preserve">　</w:t>
      </w:r>
      <w:r>
        <w:rPr>
          <w:rFonts w:ascii="Arial" w:hAnsi="Arial" w:cs="Arial"/>
          <w:color w:val="000000"/>
        </w:rPr>
        <w:t>  10.</w:t>
      </w:r>
      <w:r>
        <w:rPr>
          <w:rFonts w:ascii="Arial" w:hAnsi="Arial" w:cs="Arial"/>
          <w:color w:val="000000"/>
        </w:rPr>
        <w:t>如何编制和披露企业内部控制评价报告？</w:t>
      </w:r>
      <w:r>
        <w:rPr>
          <w:rFonts w:ascii="Arial" w:hAnsi="Arial" w:cs="Arial"/>
          <w:color w:val="000000"/>
        </w:rPr>
        <w:br/>
      </w:r>
      <w:r>
        <w:rPr>
          <w:rFonts w:ascii="Arial" w:hAnsi="Arial" w:cs="Arial"/>
          <w:color w:val="000000"/>
        </w:rPr>
        <w:t xml:space="preserve">　</w:t>
      </w:r>
      <w:r>
        <w:rPr>
          <w:rFonts w:ascii="Arial" w:hAnsi="Arial" w:cs="Arial"/>
          <w:color w:val="000000"/>
        </w:rPr>
        <w:t xml:space="preserve">  </w:t>
      </w:r>
      <w:r>
        <w:rPr>
          <w:rFonts w:ascii="Arial" w:hAnsi="Arial" w:cs="Arial"/>
          <w:color w:val="000000"/>
        </w:rPr>
        <w:t>企业内部控制评价是企业董事会对内部控制有效性进行全面评价、形成评价结论、出具评价报告的过程。开展内部控制评价，可以及时发现和纠正企业内部控制建设与实施中存在的问题，并持续自我完善。企业可以独立开展内部控制评价工作，也可以委托不承担本企业内部控制审计的中介机构协助开展内部控制评价工作。</w:t>
      </w:r>
      <w:r>
        <w:rPr>
          <w:rFonts w:ascii="Arial" w:hAnsi="Arial" w:cs="Arial"/>
          <w:color w:val="000000"/>
        </w:rPr>
        <w:br/>
      </w:r>
      <w:r>
        <w:rPr>
          <w:rFonts w:ascii="Arial" w:hAnsi="Arial" w:cs="Arial"/>
          <w:color w:val="000000"/>
        </w:rPr>
        <w:t xml:space="preserve">　</w:t>
      </w:r>
      <w:r>
        <w:rPr>
          <w:rFonts w:ascii="Arial" w:hAnsi="Arial" w:cs="Arial"/>
          <w:color w:val="000000"/>
        </w:rPr>
        <w:t xml:space="preserve">  </w:t>
      </w:r>
      <w:r>
        <w:rPr>
          <w:rFonts w:ascii="Arial" w:hAnsi="Arial" w:cs="Arial"/>
          <w:color w:val="000000"/>
        </w:rPr>
        <w:t>根据《企业内部控制基本规范》、《企业内部控制评价指引》的要求，我们制定了企业内部控制评价报告的格式，供企业编制评价报告时参考，企业也可以根据实际情况对具体的报告方式作适当调整，但有关内容原则上应体现在年度报告中。</w:t>
      </w:r>
      <w:r>
        <w:rPr>
          <w:rFonts w:ascii="Arial" w:hAnsi="Arial" w:cs="Arial"/>
          <w:color w:val="000000"/>
        </w:rPr>
        <w:br/>
        <w:t> </w:t>
      </w:r>
      <w:r>
        <w:rPr>
          <w:rFonts w:ascii="Arial" w:hAnsi="Arial" w:cs="Arial"/>
          <w:color w:val="000000"/>
        </w:rPr>
        <w:br/>
      </w:r>
      <w:r>
        <w:rPr>
          <w:rFonts w:ascii="Arial" w:hAnsi="Arial" w:cs="Arial"/>
          <w:color w:val="000000"/>
        </w:rPr>
        <w:t xml:space="preserve">　</w:t>
      </w:r>
      <w:r>
        <w:rPr>
          <w:rFonts w:ascii="Arial" w:hAnsi="Arial" w:cs="Arial"/>
          <w:color w:val="000000"/>
        </w:rPr>
        <w:t xml:space="preserve">  </w:t>
      </w:r>
      <w:r>
        <w:rPr>
          <w:rFonts w:ascii="Arial" w:hAnsi="Arial" w:cs="Arial"/>
          <w:color w:val="000000"/>
        </w:rPr>
        <w:t>附：</w:t>
      </w:r>
      <w:r>
        <w:rPr>
          <w:rFonts w:ascii="Arial" w:hAnsi="Arial" w:cs="Arial"/>
          <w:color w:val="000000"/>
        </w:rPr>
        <w:t>XX</w:t>
      </w:r>
      <w:r>
        <w:rPr>
          <w:rFonts w:ascii="Arial" w:hAnsi="Arial" w:cs="Arial"/>
          <w:color w:val="000000"/>
        </w:rPr>
        <w:t>公司</w:t>
      </w:r>
      <w:r>
        <w:rPr>
          <w:rFonts w:ascii="Arial" w:hAnsi="Arial" w:cs="Arial"/>
          <w:color w:val="000000"/>
        </w:rPr>
        <w:t>20xx</w:t>
      </w:r>
      <w:r>
        <w:rPr>
          <w:rFonts w:ascii="Arial" w:hAnsi="Arial" w:cs="Arial"/>
          <w:color w:val="000000"/>
        </w:rPr>
        <w:t>年度内部控制评价报告</w:t>
      </w:r>
      <w:r>
        <w:rPr>
          <w:rFonts w:ascii="Arial" w:hAnsi="Arial" w:cs="Arial"/>
          <w:color w:val="000000"/>
        </w:rPr>
        <w:br/>
        <w:t> </w:t>
      </w:r>
      <w:r>
        <w:rPr>
          <w:rFonts w:ascii="Arial" w:hAnsi="Arial" w:cs="Arial"/>
          <w:color w:val="000000"/>
        </w:rPr>
        <w:br/>
      </w:r>
      <w:r>
        <w:rPr>
          <w:rFonts w:ascii="Arial" w:hAnsi="Arial" w:cs="Arial"/>
          <w:color w:val="000000"/>
        </w:rPr>
        <w:t>附：</w:t>
      </w:r>
    </w:p>
    <w:p w:rsidR="00C029DA" w:rsidRDefault="00C029DA" w:rsidP="00C029DA">
      <w:pPr>
        <w:pStyle w:val="a6"/>
        <w:spacing w:line="432" w:lineRule="auto"/>
        <w:jc w:val="center"/>
        <w:rPr>
          <w:rFonts w:ascii="Arial" w:hAnsi="Arial" w:cs="Arial"/>
          <w:color w:val="000000"/>
        </w:rPr>
      </w:pPr>
      <w:r>
        <w:rPr>
          <w:rFonts w:ascii="Arial" w:hAnsi="Arial" w:cs="Arial"/>
          <w:color w:val="000000"/>
        </w:rPr>
        <w:t>XX</w:t>
      </w:r>
      <w:r>
        <w:rPr>
          <w:rFonts w:ascii="Arial" w:hAnsi="Arial" w:cs="Arial"/>
          <w:color w:val="000000"/>
        </w:rPr>
        <w:t>公司</w:t>
      </w:r>
      <w:r>
        <w:rPr>
          <w:rFonts w:ascii="Arial" w:hAnsi="Arial" w:cs="Arial"/>
          <w:color w:val="000000"/>
        </w:rPr>
        <w:t>20xx</w:t>
      </w:r>
      <w:r>
        <w:rPr>
          <w:rFonts w:ascii="Arial" w:hAnsi="Arial" w:cs="Arial"/>
          <w:color w:val="000000"/>
        </w:rPr>
        <w:t>年度内部控制评价报告</w:t>
      </w:r>
    </w:p>
    <w:p w:rsidR="00C029DA" w:rsidRDefault="00C029DA" w:rsidP="00C029DA">
      <w:pPr>
        <w:pStyle w:val="a6"/>
        <w:spacing w:line="432" w:lineRule="auto"/>
        <w:rPr>
          <w:rFonts w:ascii="Arial" w:hAnsi="Arial" w:cs="Arial"/>
          <w:color w:val="000000"/>
        </w:rPr>
      </w:pPr>
      <w:r>
        <w:rPr>
          <w:rFonts w:ascii="Arial" w:hAnsi="Arial" w:cs="Arial"/>
          <w:color w:val="000000"/>
        </w:rPr>
        <w:lastRenderedPageBreak/>
        <w:t>xx</w:t>
      </w:r>
      <w:r>
        <w:rPr>
          <w:rFonts w:ascii="Arial" w:hAnsi="Arial" w:cs="Arial"/>
          <w:color w:val="000000"/>
        </w:rPr>
        <w:t>公司全体股东：</w:t>
      </w:r>
      <w:r>
        <w:rPr>
          <w:rFonts w:ascii="Arial" w:hAnsi="Arial" w:cs="Arial"/>
          <w:color w:val="000000"/>
        </w:rPr>
        <w:br/>
      </w:r>
      <w:r>
        <w:rPr>
          <w:rFonts w:ascii="Arial" w:hAnsi="Arial" w:cs="Arial"/>
          <w:color w:val="000000"/>
        </w:rPr>
        <w:t xml:space="preserve">　　根据《企业内部控制基本规范》及其配套指引的规定和要求，结合本公司（以下简称公司）内部控制制度和评价办法，在内部控制日常监督和专项监督的基础上，我们对公司内部控制的有效性进行了自我评价。</w:t>
      </w:r>
      <w:r>
        <w:rPr>
          <w:rFonts w:ascii="Arial" w:hAnsi="Arial" w:cs="Arial"/>
          <w:color w:val="000000"/>
        </w:rPr>
        <w:br/>
      </w:r>
      <w:r>
        <w:rPr>
          <w:rFonts w:ascii="Arial" w:hAnsi="Arial" w:cs="Arial"/>
          <w:color w:val="000000"/>
        </w:rPr>
        <w:t xml:space="preserve">　　一、董事会声明</w:t>
      </w:r>
      <w:r>
        <w:rPr>
          <w:rFonts w:ascii="Arial" w:hAnsi="Arial" w:cs="Arial"/>
          <w:color w:val="000000"/>
        </w:rPr>
        <w:br/>
      </w:r>
      <w:r>
        <w:rPr>
          <w:rFonts w:ascii="Arial" w:hAnsi="Arial" w:cs="Arial"/>
          <w:color w:val="000000"/>
        </w:rPr>
        <w:t xml:space="preserve">　　公司董事会及全体董事保证本报告内容不存在任何虚假记载、误导性陈述或重大遗漏，并对报告内容的真实性、准确性和完整性承担个别及连带责任。</w:t>
      </w:r>
      <w:r>
        <w:rPr>
          <w:rFonts w:ascii="Arial" w:hAnsi="Arial" w:cs="Arial"/>
          <w:color w:val="000000"/>
        </w:rPr>
        <w:br/>
      </w:r>
      <w:r>
        <w:rPr>
          <w:rFonts w:ascii="Arial" w:hAnsi="Arial" w:cs="Arial"/>
          <w:color w:val="000000"/>
        </w:rPr>
        <w:t xml:space="preserve">　　建立健全并有效实施内部控制是公司董事会的责任；监事会对董事会建立与实施内部控制进行监督；经理</w:t>
      </w:r>
      <w:proofErr w:type="gramStart"/>
      <w:r>
        <w:rPr>
          <w:rFonts w:ascii="Arial" w:hAnsi="Arial" w:cs="Arial"/>
          <w:color w:val="000000"/>
        </w:rPr>
        <w:t>层负责</w:t>
      </w:r>
      <w:proofErr w:type="gramEnd"/>
      <w:r>
        <w:rPr>
          <w:rFonts w:ascii="Arial" w:hAnsi="Arial" w:cs="Arial"/>
          <w:color w:val="000000"/>
        </w:rPr>
        <w:t>组织领导公司内部控制的日常运行。</w:t>
      </w:r>
      <w:r>
        <w:rPr>
          <w:rFonts w:ascii="Arial" w:hAnsi="Arial" w:cs="Arial"/>
          <w:color w:val="000000"/>
        </w:rPr>
        <w:br/>
      </w:r>
      <w:r>
        <w:rPr>
          <w:rFonts w:ascii="Arial" w:hAnsi="Arial" w:cs="Arial"/>
          <w:color w:val="000000"/>
        </w:rPr>
        <w:t xml:space="preserve">　　公司内部控制的目标是：</w:t>
      </w:r>
      <w:r>
        <w:rPr>
          <w:rFonts w:ascii="Arial" w:hAnsi="Arial" w:cs="Arial"/>
          <w:color w:val="000000"/>
        </w:rPr>
        <w:t>[</w:t>
      </w:r>
      <w:r>
        <w:rPr>
          <w:rFonts w:ascii="Arial" w:hAnsi="Arial" w:cs="Arial"/>
          <w:color w:val="000000"/>
        </w:rPr>
        <w:t>一般包括合理保证经营合法合</w:t>
      </w:r>
      <w:proofErr w:type="gramStart"/>
      <w:r>
        <w:rPr>
          <w:rFonts w:ascii="Arial" w:hAnsi="Arial" w:cs="Arial"/>
          <w:color w:val="000000"/>
        </w:rPr>
        <w:t>规</w:t>
      </w:r>
      <w:proofErr w:type="gramEnd"/>
      <w:r>
        <w:rPr>
          <w:rFonts w:ascii="Arial" w:hAnsi="Arial" w:cs="Arial"/>
          <w:color w:val="000000"/>
        </w:rPr>
        <w:t>、资产安全、财务报告及相关信息真实完整，提高经营效率和效果，促进实现发展战略</w:t>
      </w:r>
      <w:r>
        <w:rPr>
          <w:rFonts w:ascii="Arial" w:hAnsi="Arial" w:cs="Arial"/>
          <w:color w:val="000000"/>
        </w:rPr>
        <w:t>]</w:t>
      </w:r>
      <w:r>
        <w:rPr>
          <w:rFonts w:ascii="Arial" w:hAnsi="Arial" w:cs="Arial"/>
          <w:color w:val="000000"/>
        </w:rPr>
        <w:t>。由于内部控制存在固有局限性，故仅能对实现上述目标提供合理保证。</w:t>
      </w:r>
      <w:r>
        <w:rPr>
          <w:rFonts w:ascii="Arial" w:hAnsi="Arial" w:cs="Arial"/>
          <w:color w:val="000000"/>
        </w:rPr>
        <w:br/>
      </w:r>
      <w:r>
        <w:rPr>
          <w:rFonts w:ascii="Arial" w:hAnsi="Arial" w:cs="Arial"/>
          <w:color w:val="000000"/>
        </w:rPr>
        <w:t xml:space="preserve">　　二、内部控制评价工作的总体情况</w:t>
      </w:r>
      <w:r>
        <w:rPr>
          <w:rFonts w:ascii="Arial" w:hAnsi="Arial" w:cs="Arial"/>
          <w:color w:val="000000"/>
        </w:rPr>
        <w:br/>
      </w:r>
      <w:r>
        <w:rPr>
          <w:rFonts w:ascii="Arial" w:hAnsi="Arial" w:cs="Arial"/>
          <w:color w:val="000000"/>
        </w:rPr>
        <w:t xml:space="preserve">　　公司董事会授权内部审计机构</w:t>
      </w:r>
      <w:r>
        <w:rPr>
          <w:rFonts w:ascii="Arial" w:hAnsi="Arial" w:cs="Arial"/>
          <w:color w:val="000000"/>
        </w:rPr>
        <w:t>[</w:t>
      </w:r>
      <w:r>
        <w:rPr>
          <w:rFonts w:ascii="Arial" w:hAnsi="Arial" w:cs="Arial"/>
          <w:color w:val="000000"/>
        </w:rPr>
        <w:t>或其他专门机构</w:t>
      </w:r>
      <w:r>
        <w:rPr>
          <w:rFonts w:ascii="Arial" w:hAnsi="Arial" w:cs="Arial"/>
          <w:color w:val="000000"/>
        </w:rPr>
        <w:t>]</w:t>
      </w:r>
      <w:r>
        <w:rPr>
          <w:rFonts w:ascii="Arial" w:hAnsi="Arial" w:cs="Arial"/>
          <w:color w:val="000000"/>
        </w:rPr>
        <w:t>负责内部控制评价的具体组织实施工作，对纳入评价范围的高风险领域和单位进行评价</w:t>
      </w:r>
      <w:r>
        <w:rPr>
          <w:rFonts w:ascii="Arial" w:hAnsi="Arial" w:cs="Arial"/>
          <w:color w:val="000000"/>
        </w:rPr>
        <w:t>[</w:t>
      </w:r>
      <w:r>
        <w:rPr>
          <w:rFonts w:ascii="Arial" w:hAnsi="Arial" w:cs="Arial"/>
          <w:color w:val="000000"/>
        </w:rPr>
        <w:t>描述评价工作的组织领导体制，一般包括评价工作组织结构图、主要负责人及汇报途径等</w:t>
      </w:r>
      <w:r>
        <w:rPr>
          <w:rFonts w:ascii="Arial" w:hAnsi="Arial" w:cs="Arial"/>
          <w:color w:val="000000"/>
        </w:rPr>
        <w:t>]</w:t>
      </w:r>
      <w:r>
        <w:rPr>
          <w:rFonts w:ascii="Arial" w:hAnsi="Arial" w:cs="Arial"/>
          <w:color w:val="000000"/>
        </w:rPr>
        <w:t>。</w:t>
      </w:r>
      <w:r>
        <w:rPr>
          <w:rFonts w:ascii="Arial" w:hAnsi="Arial" w:cs="Arial"/>
          <w:color w:val="000000"/>
        </w:rPr>
        <w:br/>
      </w:r>
      <w:r>
        <w:rPr>
          <w:rFonts w:ascii="Arial" w:hAnsi="Arial" w:cs="Arial"/>
          <w:color w:val="000000"/>
        </w:rPr>
        <w:t xml:space="preserve">　　公司</w:t>
      </w:r>
      <w:r>
        <w:rPr>
          <w:rFonts w:ascii="Arial" w:hAnsi="Arial" w:cs="Arial"/>
          <w:color w:val="000000"/>
        </w:rPr>
        <w:t>[</w:t>
      </w:r>
      <w:r>
        <w:rPr>
          <w:rFonts w:ascii="Arial" w:hAnsi="Arial" w:cs="Arial"/>
          <w:color w:val="000000"/>
        </w:rPr>
        <w:t>是</w:t>
      </w:r>
      <w:r>
        <w:rPr>
          <w:rFonts w:ascii="Arial" w:hAnsi="Arial" w:cs="Arial"/>
          <w:color w:val="000000"/>
        </w:rPr>
        <w:t>/</w:t>
      </w:r>
      <w:r>
        <w:rPr>
          <w:rFonts w:ascii="Arial" w:hAnsi="Arial" w:cs="Arial"/>
          <w:color w:val="000000"/>
        </w:rPr>
        <w:t>否</w:t>
      </w:r>
      <w:r>
        <w:rPr>
          <w:rFonts w:ascii="Arial" w:hAnsi="Arial" w:cs="Arial"/>
          <w:color w:val="000000"/>
        </w:rPr>
        <w:t>]</w:t>
      </w:r>
      <w:r>
        <w:rPr>
          <w:rFonts w:ascii="Arial" w:hAnsi="Arial" w:cs="Arial"/>
          <w:color w:val="000000"/>
        </w:rPr>
        <w:t>聘请了专业机构</w:t>
      </w:r>
      <w:r>
        <w:rPr>
          <w:rFonts w:ascii="Arial" w:hAnsi="Arial" w:cs="Arial"/>
          <w:color w:val="000000"/>
        </w:rPr>
        <w:t>[</w:t>
      </w:r>
      <w:r>
        <w:rPr>
          <w:rFonts w:ascii="Arial" w:hAnsi="Arial" w:cs="Arial"/>
          <w:color w:val="000000"/>
        </w:rPr>
        <w:t>中介机构名称</w:t>
      </w:r>
      <w:r>
        <w:rPr>
          <w:rFonts w:ascii="Arial" w:hAnsi="Arial" w:cs="Arial"/>
          <w:color w:val="000000"/>
        </w:rPr>
        <w:t>]</w:t>
      </w:r>
      <w:r>
        <w:rPr>
          <w:rFonts w:ascii="Arial" w:hAnsi="Arial" w:cs="Arial"/>
          <w:color w:val="000000"/>
        </w:rPr>
        <w:t>提供内部控制咨询服务；公司</w:t>
      </w:r>
      <w:r>
        <w:rPr>
          <w:rFonts w:ascii="Arial" w:hAnsi="Arial" w:cs="Arial"/>
          <w:color w:val="000000"/>
        </w:rPr>
        <w:t>[</w:t>
      </w:r>
      <w:r>
        <w:rPr>
          <w:rFonts w:ascii="Arial" w:hAnsi="Arial" w:cs="Arial"/>
          <w:color w:val="000000"/>
        </w:rPr>
        <w:t>是</w:t>
      </w:r>
      <w:r>
        <w:rPr>
          <w:rFonts w:ascii="Arial" w:hAnsi="Arial" w:cs="Arial"/>
          <w:color w:val="000000"/>
        </w:rPr>
        <w:t>/</w:t>
      </w:r>
      <w:r>
        <w:rPr>
          <w:rFonts w:ascii="Arial" w:hAnsi="Arial" w:cs="Arial"/>
          <w:color w:val="000000"/>
        </w:rPr>
        <w:t>否</w:t>
      </w:r>
      <w:r>
        <w:rPr>
          <w:rFonts w:ascii="Arial" w:hAnsi="Arial" w:cs="Arial"/>
          <w:color w:val="000000"/>
        </w:rPr>
        <w:t>]</w:t>
      </w:r>
      <w:r>
        <w:rPr>
          <w:rFonts w:ascii="Arial" w:hAnsi="Arial" w:cs="Arial"/>
          <w:color w:val="000000"/>
        </w:rPr>
        <w:t>聘请了专业机构</w:t>
      </w:r>
      <w:r>
        <w:rPr>
          <w:rFonts w:ascii="Arial" w:hAnsi="Arial" w:cs="Arial"/>
          <w:color w:val="000000"/>
        </w:rPr>
        <w:t>[</w:t>
      </w:r>
      <w:r>
        <w:rPr>
          <w:rFonts w:ascii="Arial" w:hAnsi="Arial" w:cs="Arial"/>
          <w:color w:val="000000"/>
        </w:rPr>
        <w:t>中介机构名称</w:t>
      </w:r>
      <w:r>
        <w:rPr>
          <w:rFonts w:ascii="Arial" w:hAnsi="Arial" w:cs="Arial"/>
          <w:color w:val="000000"/>
        </w:rPr>
        <w:t>]</w:t>
      </w:r>
      <w:r>
        <w:rPr>
          <w:rFonts w:ascii="Arial" w:hAnsi="Arial" w:cs="Arial"/>
          <w:color w:val="000000"/>
        </w:rPr>
        <w:t>协助开展内部控制评价工作；公司</w:t>
      </w:r>
      <w:r>
        <w:rPr>
          <w:rFonts w:ascii="Arial" w:hAnsi="Arial" w:cs="Arial"/>
          <w:color w:val="000000"/>
        </w:rPr>
        <w:t>[</w:t>
      </w:r>
      <w:r>
        <w:rPr>
          <w:rFonts w:ascii="Arial" w:hAnsi="Arial" w:cs="Arial"/>
          <w:color w:val="000000"/>
        </w:rPr>
        <w:t>是</w:t>
      </w:r>
      <w:r>
        <w:rPr>
          <w:rFonts w:ascii="Arial" w:hAnsi="Arial" w:cs="Arial"/>
          <w:color w:val="000000"/>
        </w:rPr>
        <w:t>/</w:t>
      </w:r>
      <w:r>
        <w:rPr>
          <w:rFonts w:ascii="Arial" w:hAnsi="Arial" w:cs="Arial"/>
          <w:color w:val="000000"/>
        </w:rPr>
        <w:t>否</w:t>
      </w:r>
      <w:r>
        <w:rPr>
          <w:rFonts w:ascii="Arial" w:hAnsi="Arial" w:cs="Arial"/>
          <w:color w:val="000000"/>
        </w:rPr>
        <w:t>]</w:t>
      </w:r>
      <w:r>
        <w:rPr>
          <w:rFonts w:ascii="Arial" w:hAnsi="Arial" w:cs="Arial"/>
          <w:color w:val="000000"/>
        </w:rPr>
        <w:t>聘请会计师事务所</w:t>
      </w:r>
      <w:r>
        <w:rPr>
          <w:rFonts w:ascii="Arial" w:hAnsi="Arial" w:cs="Arial"/>
          <w:color w:val="000000"/>
        </w:rPr>
        <w:t>[</w:t>
      </w:r>
      <w:r>
        <w:rPr>
          <w:rFonts w:ascii="Arial" w:hAnsi="Arial" w:cs="Arial"/>
          <w:color w:val="000000"/>
        </w:rPr>
        <w:t>会计师事务所名称</w:t>
      </w:r>
      <w:r>
        <w:rPr>
          <w:rFonts w:ascii="Arial" w:hAnsi="Arial" w:cs="Arial"/>
          <w:color w:val="000000"/>
        </w:rPr>
        <w:t>]</w:t>
      </w:r>
      <w:r>
        <w:rPr>
          <w:rFonts w:ascii="Arial" w:hAnsi="Arial" w:cs="Arial"/>
          <w:color w:val="000000"/>
        </w:rPr>
        <w:t>对公司内部控制进行独立审计。</w:t>
      </w:r>
      <w:r>
        <w:rPr>
          <w:rFonts w:ascii="Arial" w:hAnsi="Arial" w:cs="Arial"/>
          <w:color w:val="000000"/>
        </w:rPr>
        <w:br/>
      </w:r>
      <w:r>
        <w:rPr>
          <w:rFonts w:ascii="Arial" w:hAnsi="Arial" w:cs="Arial"/>
          <w:color w:val="000000"/>
        </w:rPr>
        <w:t xml:space="preserve">　　三、内部控制评价的范围</w:t>
      </w:r>
      <w:r>
        <w:rPr>
          <w:rFonts w:ascii="Arial" w:hAnsi="Arial" w:cs="Arial"/>
          <w:color w:val="000000"/>
        </w:rPr>
        <w:br/>
      </w:r>
      <w:r>
        <w:rPr>
          <w:rFonts w:ascii="Arial" w:hAnsi="Arial" w:cs="Arial"/>
          <w:color w:val="000000"/>
        </w:rPr>
        <w:t xml:space="preserve">　　内部控制评价的范围涵盖了公司及其所属单位的主要业务和事项</w:t>
      </w:r>
      <w:r>
        <w:rPr>
          <w:rFonts w:ascii="Arial" w:hAnsi="Arial" w:cs="Arial"/>
          <w:color w:val="000000"/>
        </w:rPr>
        <w:t>[</w:t>
      </w:r>
      <w:r>
        <w:rPr>
          <w:rFonts w:ascii="Arial" w:hAnsi="Arial" w:cs="Arial"/>
          <w:color w:val="000000"/>
        </w:rPr>
        <w:t>列明评价范围占公司总资产比例或占公司收入比例等</w:t>
      </w:r>
      <w:r>
        <w:rPr>
          <w:rFonts w:ascii="Arial" w:hAnsi="Arial" w:cs="Arial"/>
          <w:color w:val="000000"/>
        </w:rPr>
        <w:t>]</w:t>
      </w:r>
      <w:r>
        <w:rPr>
          <w:rFonts w:ascii="Arial" w:hAnsi="Arial" w:cs="Arial"/>
          <w:color w:val="000000"/>
        </w:rPr>
        <w:t>，重点关注下列高风险领域：</w:t>
      </w:r>
      <w:r>
        <w:rPr>
          <w:rFonts w:ascii="Arial" w:hAnsi="Arial" w:cs="Arial"/>
          <w:color w:val="000000"/>
        </w:rPr>
        <w:br/>
      </w:r>
      <w:r>
        <w:rPr>
          <w:rFonts w:ascii="Arial" w:hAnsi="Arial" w:cs="Arial"/>
          <w:color w:val="000000"/>
        </w:rPr>
        <w:t xml:space="preserve">　　</w:t>
      </w:r>
      <w:r>
        <w:rPr>
          <w:rFonts w:ascii="Arial" w:hAnsi="Arial" w:cs="Arial"/>
          <w:color w:val="000000"/>
        </w:rPr>
        <w:t>[</w:t>
      </w:r>
      <w:r>
        <w:rPr>
          <w:rFonts w:ascii="Arial" w:hAnsi="Arial" w:cs="Arial"/>
          <w:color w:val="000000"/>
        </w:rPr>
        <w:t>列示公司根据风险评估结果确定的内部控制前</w:t>
      </w:r>
      <w:r>
        <w:rPr>
          <w:rFonts w:ascii="Arial" w:hAnsi="Arial" w:cs="Arial"/>
          <w:color w:val="000000"/>
        </w:rPr>
        <w:t>“</w:t>
      </w:r>
      <w:r>
        <w:rPr>
          <w:rFonts w:ascii="Arial" w:hAnsi="Arial" w:cs="Arial"/>
          <w:color w:val="000000"/>
        </w:rPr>
        <w:t>十大</w:t>
      </w:r>
      <w:r>
        <w:rPr>
          <w:rFonts w:ascii="Arial" w:hAnsi="Arial" w:cs="Arial"/>
          <w:color w:val="000000"/>
        </w:rPr>
        <w:t>”</w:t>
      </w:r>
      <w:r>
        <w:rPr>
          <w:rFonts w:ascii="Arial" w:hAnsi="Arial" w:cs="Arial"/>
          <w:color w:val="000000"/>
        </w:rPr>
        <w:t>主要风险</w:t>
      </w:r>
      <w:r>
        <w:rPr>
          <w:rFonts w:ascii="Arial" w:hAnsi="Arial" w:cs="Arial"/>
          <w:color w:val="000000"/>
        </w:rPr>
        <w:t>]</w:t>
      </w:r>
      <w:r>
        <w:rPr>
          <w:rFonts w:ascii="Arial" w:hAnsi="Arial" w:cs="Arial"/>
          <w:color w:val="000000"/>
        </w:rPr>
        <w:br/>
      </w:r>
      <w:r>
        <w:rPr>
          <w:rFonts w:ascii="Arial" w:hAnsi="Arial" w:cs="Arial"/>
          <w:color w:val="000000"/>
        </w:rPr>
        <w:t xml:space="preserve">　　纳入评价范围的单位包括：</w:t>
      </w:r>
      <w:r>
        <w:rPr>
          <w:rFonts w:ascii="Arial" w:hAnsi="Arial" w:cs="Arial"/>
          <w:color w:val="000000"/>
        </w:rPr>
        <w:br/>
      </w:r>
      <w:r>
        <w:rPr>
          <w:rFonts w:ascii="Arial" w:hAnsi="Arial" w:cs="Arial"/>
          <w:color w:val="000000"/>
        </w:rPr>
        <w:t xml:space="preserve">　　</w:t>
      </w:r>
      <w:r>
        <w:rPr>
          <w:rFonts w:ascii="Arial" w:hAnsi="Arial" w:cs="Arial"/>
          <w:color w:val="000000"/>
        </w:rPr>
        <w:t>[</w:t>
      </w:r>
      <w:r>
        <w:rPr>
          <w:rFonts w:ascii="Arial" w:hAnsi="Arial" w:cs="Arial"/>
          <w:color w:val="000000"/>
        </w:rPr>
        <w:t>无需罗列单位名称，而是描述纳入评价范围单位的行业性质、层级等</w:t>
      </w:r>
      <w:r>
        <w:rPr>
          <w:rFonts w:ascii="Arial" w:hAnsi="Arial" w:cs="Arial"/>
          <w:color w:val="000000"/>
        </w:rPr>
        <w:t>]</w:t>
      </w:r>
      <w:r>
        <w:rPr>
          <w:rFonts w:ascii="Arial" w:hAnsi="Arial" w:cs="Arial"/>
          <w:color w:val="000000"/>
        </w:rPr>
        <w:br/>
      </w:r>
      <w:r>
        <w:rPr>
          <w:rFonts w:ascii="Arial" w:hAnsi="Arial" w:cs="Arial"/>
          <w:color w:val="000000"/>
        </w:rPr>
        <w:lastRenderedPageBreak/>
        <w:t xml:space="preserve">　　纳入评价范围的业务和事项包括（根据实际情况调整，未尽事项可以充实）：</w:t>
      </w:r>
      <w:r>
        <w:rPr>
          <w:rFonts w:ascii="Arial" w:hAnsi="Arial" w:cs="Arial"/>
          <w:color w:val="000000"/>
        </w:rPr>
        <w:br/>
      </w:r>
      <w:r>
        <w:rPr>
          <w:rFonts w:ascii="Arial" w:hAnsi="Arial" w:cs="Arial"/>
          <w:color w:val="000000"/>
        </w:rPr>
        <w:t xml:space="preserve">　　（一）组织架构</w:t>
      </w:r>
      <w:r>
        <w:rPr>
          <w:rFonts w:ascii="Arial" w:hAnsi="Arial" w:cs="Arial"/>
          <w:color w:val="000000"/>
        </w:rPr>
        <w:br/>
      </w:r>
      <w:r>
        <w:rPr>
          <w:rFonts w:ascii="Arial" w:hAnsi="Arial" w:cs="Arial"/>
          <w:color w:val="000000"/>
        </w:rPr>
        <w:t xml:space="preserve">　　（二）发展战略</w:t>
      </w:r>
      <w:r>
        <w:rPr>
          <w:rFonts w:ascii="Arial" w:hAnsi="Arial" w:cs="Arial"/>
          <w:color w:val="000000"/>
        </w:rPr>
        <w:br/>
      </w:r>
      <w:r>
        <w:rPr>
          <w:rFonts w:ascii="Arial" w:hAnsi="Arial" w:cs="Arial"/>
          <w:color w:val="000000"/>
        </w:rPr>
        <w:t xml:space="preserve">　　（三）人力资源</w:t>
      </w:r>
      <w:r>
        <w:rPr>
          <w:rFonts w:ascii="Arial" w:hAnsi="Arial" w:cs="Arial"/>
          <w:color w:val="000000"/>
        </w:rPr>
        <w:br/>
      </w:r>
      <w:r>
        <w:rPr>
          <w:rFonts w:ascii="Arial" w:hAnsi="Arial" w:cs="Arial"/>
          <w:color w:val="000000"/>
        </w:rPr>
        <w:t xml:space="preserve">　　（四）社会责任</w:t>
      </w:r>
      <w:r>
        <w:rPr>
          <w:rFonts w:ascii="Arial" w:hAnsi="Arial" w:cs="Arial"/>
          <w:color w:val="000000"/>
        </w:rPr>
        <w:br/>
      </w:r>
      <w:r>
        <w:rPr>
          <w:rFonts w:ascii="Arial" w:hAnsi="Arial" w:cs="Arial"/>
          <w:color w:val="000000"/>
        </w:rPr>
        <w:t xml:space="preserve">　　（五）企业文化</w:t>
      </w:r>
      <w:r>
        <w:rPr>
          <w:rFonts w:ascii="Arial" w:hAnsi="Arial" w:cs="Arial"/>
          <w:color w:val="000000"/>
        </w:rPr>
        <w:br/>
      </w:r>
      <w:r>
        <w:rPr>
          <w:rFonts w:ascii="Arial" w:hAnsi="Arial" w:cs="Arial"/>
          <w:color w:val="000000"/>
        </w:rPr>
        <w:t xml:space="preserve">　　（六）资金活动</w:t>
      </w:r>
      <w:r>
        <w:rPr>
          <w:rFonts w:ascii="Arial" w:hAnsi="Arial" w:cs="Arial"/>
          <w:color w:val="000000"/>
        </w:rPr>
        <w:br/>
      </w:r>
      <w:r>
        <w:rPr>
          <w:rFonts w:ascii="Arial" w:hAnsi="Arial" w:cs="Arial"/>
          <w:color w:val="000000"/>
        </w:rPr>
        <w:t xml:space="preserve">　　（七）采购业务</w:t>
      </w:r>
      <w:r>
        <w:rPr>
          <w:rFonts w:ascii="Arial" w:hAnsi="Arial" w:cs="Arial"/>
          <w:color w:val="000000"/>
        </w:rPr>
        <w:br/>
      </w:r>
      <w:r>
        <w:rPr>
          <w:rFonts w:ascii="Arial" w:hAnsi="Arial" w:cs="Arial"/>
          <w:color w:val="000000"/>
        </w:rPr>
        <w:t xml:space="preserve">　　（八）资产管理</w:t>
      </w:r>
      <w:r>
        <w:rPr>
          <w:rFonts w:ascii="Arial" w:hAnsi="Arial" w:cs="Arial"/>
          <w:color w:val="000000"/>
        </w:rPr>
        <w:br/>
      </w:r>
      <w:r>
        <w:rPr>
          <w:rFonts w:ascii="Arial" w:hAnsi="Arial" w:cs="Arial"/>
          <w:color w:val="000000"/>
        </w:rPr>
        <w:t xml:space="preserve">　　（九）销售业务</w:t>
      </w:r>
      <w:r>
        <w:rPr>
          <w:rFonts w:ascii="Arial" w:hAnsi="Arial" w:cs="Arial"/>
          <w:color w:val="000000"/>
        </w:rPr>
        <w:br/>
      </w:r>
      <w:r>
        <w:rPr>
          <w:rFonts w:ascii="Arial" w:hAnsi="Arial" w:cs="Arial"/>
          <w:color w:val="000000"/>
        </w:rPr>
        <w:t xml:space="preserve">　　（十）研究与开发</w:t>
      </w:r>
      <w:r>
        <w:rPr>
          <w:rFonts w:ascii="Arial" w:hAnsi="Arial" w:cs="Arial"/>
          <w:color w:val="000000"/>
        </w:rPr>
        <w:br/>
      </w:r>
      <w:r>
        <w:rPr>
          <w:rFonts w:ascii="Arial" w:hAnsi="Arial" w:cs="Arial"/>
          <w:color w:val="000000"/>
        </w:rPr>
        <w:t xml:space="preserve">　　（十一）工程项目</w:t>
      </w:r>
      <w:r>
        <w:rPr>
          <w:rFonts w:ascii="Arial" w:hAnsi="Arial" w:cs="Arial"/>
          <w:color w:val="000000"/>
        </w:rPr>
        <w:br/>
      </w:r>
      <w:r>
        <w:rPr>
          <w:rFonts w:ascii="Arial" w:hAnsi="Arial" w:cs="Arial"/>
          <w:color w:val="000000"/>
        </w:rPr>
        <w:t xml:space="preserve">　　（十二）担保业务</w:t>
      </w:r>
      <w:r>
        <w:rPr>
          <w:rFonts w:ascii="Arial" w:hAnsi="Arial" w:cs="Arial"/>
          <w:color w:val="000000"/>
        </w:rPr>
        <w:br/>
      </w:r>
      <w:r>
        <w:rPr>
          <w:rFonts w:ascii="Arial" w:hAnsi="Arial" w:cs="Arial"/>
          <w:color w:val="000000"/>
        </w:rPr>
        <w:t xml:space="preserve">　　（十三）业务外包</w:t>
      </w:r>
      <w:r>
        <w:rPr>
          <w:rFonts w:ascii="Arial" w:hAnsi="Arial" w:cs="Arial"/>
          <w:color w:val="000000"/>
        </w:rPr>
        <w:br/>
      </w:r>
      <w:r>
        <w:rPr>
          <w:rFonts w:ascii="Arial" w:hAnsi="Arial" w:cs="Arial"/>
          <w:color w:val="000000"/>
        </w:rPr>
        <w:t xml:space="preserve">　　（十四）财务报告</w:t>
      </w:r>
      <w:r>
        <w:rPr>
          <w:rFonts w:ascii="Arial" w:hAnsi="Arial" w:cs="Arial"/>
          <w:color w:val="000000"/>
        </w:rPr>
        <w:br/>
      </w:r>
      <w:r>
        <w:rPr>
          <w:rFonts w:ascii="Arial" w:hAnsi="Arial" w:cs="Arial"/>
          <w:color w:val="000000"/>
        </w:rPr>
        <w:t xml:space="preserve">　　（十五）全面预算</w:t>
      </w:r>
      <w:r>
        <w:rPr>
          <w:rFonts w:ascii="Arial" w:hAnsi="Arial" w:cs="Arial"/>
          <w:color w:val="000000"/>
        </w:rPr>
        <w:br/>
      </w:r>
      <w:r>
        <w:rPr>
          <w:rFonts w:ascii="Arial" w:hAnsi="Arial" w:cs="Arial"/>
          <w:color w:val="000000"/>
        </w:rPr>
        <w:t xml:space="preserve">　　（十六）合同管理</w:t>
      </w:r>
      <w:r>
        <w:rPr>
          <w:rFonts w:ascii="Arial" w:hAnsi="Arial" w:cs="Arial"/>
          <w:color w:val="000000"/>
        </w:rPr>
        <w:br/>
      </w:r>
      <w:r>
        <w:rPr>
          <w:rFonts w:ascii="Arial" w:hAnsi="Arial" w:cs="Arial"/>
          <w:color w:val="000000"/>
        </w:rPr>
        <w:t xml:space="preserve">　　（十七）内部信息传递</w:t>
      </w:r>
      <w:r>
        <w:rPr>
          <w:rFonts w:ascii="Arial" w:hAnsi="Arial" w:cs="Arial"/>
          <w:color w:val="000000"/>
        </w:rPr>
        <w:br/>
      </w:r>
      <w:r>
        <w:rPr>
          <w:rFonts w:ascii="Arial" w:hAnsi="Arial" w:cs="Arial"/>
          <w:color w:val="000000"/>
        </w:rPr>
        <w:t xml:space="preserve">　　（十八）信息系统</w:t>
      </w:r>
      <w:r>
        <w:rPr>
          <w:rFonts w:ascii="Arial" w:hAnsi="Arial" w:cs="Arial"/>
          <w:color w:val="000000"/>
        </w:rPr>
        <w:br/>
      </w:r>
      <w:r>
        <w:rPr>
          <w:rFonts w:ascii="Arial" w:hAnsi="Arial" w:cs="Arial"/>
          <w:color w:val="000000"/>
        </w:rPr>
        <w:t xml:space="preserve">　　上述业务和事项的内部控制涵盖了公司经营管理的主要方面，不存在重大遗漏。</w:t>
      </w:r>
      <w:r>
        <w:rPr>
          <w:rFonts w:ascii="Arial" w:hAnsi="Arial" w:cs="Arial"/>
          <w:color w:val="000000"/>
        </w:rPr>
        <w:br/>
      </w:r>
      <w:r>
        <w:rPr>
          <w:rFonts w:ascii="Arial" w:hAnsi="Arial" w:cs="Arial"/>
          <w:color w:val="000000"/>
        </w:rPr>
        <w:t xml:space="preserve">　　（如存在重大遗漏）公司本年度未能对以下构成内部控制重要方面的单位或业务（事项）进行内部控制评价：</w:t>
      </w:r>
      <w:r>
        <w:rPr>
          <w:rFonts w:ascii="Arial" w:hAnsi="Arial" w:cs="Arial"/>
          <w:color w:val="000000"/>
        </w:rPr>
        <w:br/>
      </w:r>
      <w:r>
        <w:rPr>
          <w:rFonts w:ascii="Arial" w:hAnsi="Arial" w:cs="Arial"/>
          <w:color w:val="000000"/>
        </w:rPr>
        <w:t xml:space="preserve">　　</w:t>
      </w:r>
      <w:r>
        <w:rPr>
          <w:rFonts w:ascii="Arial" w:hAnsi="Arial" w:cs="Arial"/>
          <w:color w:val="000000"/>
        </w:rPr>
        <w:t>[</w:t>
      </w:r>
      <w:r>
        <w:rPr>
          <w:rFonts w:ascii="Arial" w:hAnsi="Arial" w:cs="Arial"/>
          <w:color w:val="000000"/>
        </w:rPr>
        <w:t>逐条说明未纳入评价范围的重要单位或业务（事项），包括单位或业务（事项）描述、未纳入的原因、对内部控制评价报告真实完整性产生的重大影响等</w:t>
      </w:r>
      <w:r>
        <w:rPr>
          <w:rFonts w:ascii="Arial" w:hAnsi="Arial" w:cs="Arial"/>
          <w:color w:val="000000"/>
        </w:rPr>
        <w:t>]</w:t>
      </w:r>
      <w:r>
        <w:rPr>
          <w:rFonts w:ascii="Arial" w:hAnsi="Arial" w:cs="Arial"/>
          <w:color w:val="000000"/>
        </w:rPr>
        <w:br/>
      </w:r>
      <w:r>
        <w:rPr>
          <w:rFonts w:ascii="Arial" w:hAnsi="Arial" w:cs="Arial"/>
          <w:color w:val="000000"/>
        </w:rPr>
        <w:lastRenderedPageBreak/>
        <w:t xml:space="preserve">　　四、内部控制评价的程序和方法</w:t>
      </w:r>
      <w:r>
        <w:rPr>
          <w:rFonts w:ascii="Arial" w:hAnsi="Arial" w:cs="Arial"/>
          <w:color w:val="000000"/>
        </w:rPr>
        <w:br/>
      </w:r>
      <w:r>
        <w:rPr>
          <w:rFonts w:ascii="Arial" w:hAnsi="Arial" w:cs="Arial"/>
          <w:color w:val="000000"/>
        </w:rPr>
        <w:t xml:space="preserve">　　内部控制评价工作严格遵循基本规范、评价指引及公司内部控制评价办法规定的程序执行</w:t>
      </w:r>
      <w:r>
        <w:rPr>
          <w:rFonts w:ascii="Arial" w:hAnsi="Arial" w:cs="Arial"/>
          <w:color w:val="000000"/>
        </w:rPr>
        <w:t>[</w:t>
      </w:r>
      <w:r>
        <w:rPr>
          <w:rFonts w:ascii="Arial" w:hAnsi="Arial" w:cs="Arial"/>
          <w:color w:val="000000"/>
        </w:rPr>
        <w:t>描述公司开展内部控制检查评价工作的基本流程</w:t>
      </w:r>
      <w:r>
        <w:rPr>
          <w:rFonts w:ascii="Arial" w:hAnsi="Arial" w:cs="Arial"/>
          <w:color w:val="000000"/>
        </w:rPr>
        <w:t>]</w:t>
      </w:r>
      <w:r>
        <w:rPr>
          <w:rFonts w:ascii="Arial" w:hAnsi="Arial" w:cs="Arial"/>
          <w:color w:val="000000"/>
        </w:rPr>
        <w:t>。</w:t>
      </w:r>
      <w:r>
        <w:rPr>
          <w:rFonts w:ascii="Arial" w:hAnsi="Arial" w:cs="Arial"/>
          <w:color w:val="000000"/>
        </w:rPr>
        <w:br/>
      </w:r>
      <w:r>
        <w:rPr>
          <w:rFonts w:ascii="Arial" w:hAnsi="Arial" w:cs="Arial"/>
          <w:color w:val="000000"/>
        </w:rPr>
        <w:t xml:space="preserve">　　评价过程中，我们采用了（个别访谈、调查问题、专题讨论、穿行测试、实地查验、抽样和比较分析）等适当方法，广泛收集公司内部控制设计和运行是否有效的证据，如实填写评价工作底稿，分析、识别内部控制缺陷</w:t>
      </w:r>
      <w:r>
        <w:rPr>
          <w:rFonts w:ascii="Arial" w:hAnsi="Arial" w:cs="Arial"/>
          <w:color w:val="000000"/>
        </w:rPr>
        <w:t>[</w:t>
      </w:r>
      <w:r>
        <w:rPr>
          <w:rFonts w:ascii="Arial" w:hAnsi="Arial" w:cs="Arial"/>
          <w:color w:val="000000"/>
        </w:rPr>
        <w:t>说明评价方法的适当性及证据的充分性</w:t>
      </w:r>
      <w:r>
        <w:rPr>
          <w:rFonts w:ascii="Arial" w:hAnsi="Arial" w:cs="Arial"/>
          <w:color w:val="000000"/>
        </w:rPr>
        <w:t>]</w:t>
      </w:r>
      <w:r>
        <w:rPr>
          <w:rFonts w:ascii="Arial" w:hAnsi="Arial" w:cs="Arial"/>
          <w:color w:val="000000"/>
        </w:rPr>
        <w:t>。</w:t>
      </w:r>
      <w:r>
        <w:rPr>
          <w:rFonts w:ascii="Arial" w:hAnsi="Arial" w:cs="Arial"/>
          <w:color w:val="000000"/>
        </w:rPr>
        <w:br/>
      </w:r>
      <w:r>
        <w:rPr>
          <w:rFonts w:ascii="Arial" w:hAnsi="Arial" w:cs="Arial"/>
          <w:color w:val="000000"/>
        </w:rPr>
        <w:t xml:space="preserve">　　五、内部控制缺陷及其认定</w:t>
      </w:r>
      <w:r>
        <w:rPr>
          <w:rFonts w:ascii="Arial" w:hAnsi="Arial" w:cs="Arial"/>
          <w:color w:val="000000"/>
        </w:rPr>
        <w:br/>
      </w:r>
      <w:r>
        <w:rPr>
          <w:rFonts w:ascii="Arial" w:hAnsi="Arial" w:cs="Arial"/>
          <w:color w:val="000000"/>
        </w:rPr>
        <w:t xml:space="preserve">　　公司董事会根据基本规范、评价指引对重大缺陷、重要缺陷和一般缺陷的认定要求，结合公司规模、行业特征、风险偏好和风险承受度等因素，研究确定了适用本公司的内部控制缺陷具体认定标准，并与以前年度保持了一致</w:t>
      </w:r>
      <w:r>
        <w:rPr>
          <w:rFonts w:ascii="Arial" w:hAnsi="Arial" w:cs="Arial"/>
          <w:color w:val="000000"/>
        </w:rPr>
        <w:t>[</w:t>
      </w:r>
      <w:r>
        <w:rPr>
          <w:rFonts w:ascii="Arial" w:hAnsi="Arial" w:cs="Arial"/>
          <w:color w:val="000000"/>
        </w:rPr>
        <w:t>描述公司内部控制缺陷的定性及定量标准</w:t>
      </w:r>
      <w:r>
        <w:rPr>
          <w:rFonts w:ascii="Arial" w:hAnsi="Arial" w:cs="Arial"/>
          <w:color w:val="000000"/>
        </w:rPr>
        <w:t>]</w:t>
      </w:r>
      <w:r>
        <w:rPr>
          <w:rFonts w:ascii="Arial" w:hAnsi="Arial" w:cs="Arial"/>
          <w:color w:val="000000"/>
        </w:rPr>
        <w:t>，或</w:t>
      </w:r>
      <w:proofErr w:type="gramStart"/>
      <w:r>
        <w:rPr>
          <w:rFonts w:ascii="Arial" w:hAnsi="Arial" w:cs="Arial"/>
          <w:color w:val="000000"/>
        </w:rPr>
        <w:t>作出</w:t>
      </w:r>
      <w:proofErr w:type="gramEnd"/>
      <w:r>
        <w:rPr>
          <w:rFonts w:ascii="Arial" w:hAnsi="Arial" w:cs="Arial"/>
          <w:color w:val="000000"/>
        </w:rPr>
        <w:t>了调整</w:t>
      </w:r>
      <w:r>
        <w:rPr>
          <w:rFonts w:ascii="Arial" w:hAnsi="Arial" w:cs="Arial"/>
          <w:color w:val="000000"/>
        </w:rPr>
        <w:t>[</w:t>
      </w:r>
      <w:r>
        <w:rPr>
          <w:rFonts w:ascii="Arial" w:hAnsi="Arial" w:cs="Arial"/>
          <w:color w:val="000000"/>
        </w:rPr>
        <w:t>描述具体调整标准及原因</w:t>
      </w:r>
      <w:r>
        <w:rPr>
          <w:rFonts w:ascii="Arial" w:hAnsi="Arial" w:cs="Arial"/>
          <w:color w:val="000000"/>
        </w:rPr>
        <w:t>]</w:t>
      </w:r>
      <w:r>
        <w:rPr>
          <w:rFonts w:ascii="Arial" w:hAnsi="Arial" w:cs="Arial"/>
          <w:color w:val="000000"/>
        </w:rPr>
        <w:t>。</w:t>
      </w:r>
      <w:r>
        <w:rPr>
          <w:rFonts w:ascii="Arial" w:hAnsi="Arial" w:cs="Arial"/>
          <w:color w:val="000000"/>
        </w:rPr>
        <w:br/>
      </w:r>
      <w:r>
        <w:rPr>
          <w:rFonts w:ascii="Arial" w:hAnsi="Arial" w:cs="Arial"/>
          <w:color w:val="000000"/>
        </w:rPr>
        <w:t xml:space="preserve">　　根据上述认定标准，结合日常监督和专项监督情况，我们发现报告期内存在</w:t>
      </w:r>
      <w:r>
        <w:rPr>
          <w:rFonts w:ascii="Arial" w:hAnsi="Arial" w:cs="Arial"/>
          <w:color w:val="000000"/>
        </w:rPr>
        <w:t>[</w:t>
      </w:r>
      <w:r>
        <w:rPr>
          <w:rFonts w:ascii="Arial" w:hAnsi="Arial" w:cs="Arial"/>
          <w:color w:val="000000"/>
        </w:rPr>
        <w:t>数量</w:t>
      </w:r>
      <w:r>
        <w:rPr>
          <w:rFonts w:ascii="Arial" w:hAnsi="Arial" w:cs="Arial"/>
          <w:color w:val="000000"/>
        </w:rPr>
        <w:t>]</w:t>
      </w:r>
      <w:proofErr w:type="gramStart"/>
      <w:r>
        <w:rPr>
          <w:rFonts w:ascii="Arial" w:hAnsi="Arial" w:cs="Arial"/>
          <w:color w:val="000000"/>
        </w:rPr>
        <w:t>个</w:t>
      </w:r>
      <w:proofErr w:type="gramEnd"/>
      <w:r>
        <w:rPr>
          <w:rFonts w:ascii="Arial" w:hAnsi="Arial" w:cs="Arial"/>
          <w:color w:val="000000"/>
        </w:rPr>
        <w:t>缺陷，其中重大缺陷</w:t>
      </w:r>
      <w:r>
        <w:rPr>
          <w:rFonts w:ascii="Arial" w:hAnsi="Arial" w:cs="Arial"/>
          <w:color w:val="000000"/>
        </w:rPr>
        <w:t>[</w:t>
      </w:r>
      <w:r>
        <w:rPr>
          <w:rFonts w:ascii="Arial" w:hAnsi="Arial" w:cs="Arial"/>
          <w:color w:val="000000"/>
        </w:rPr>
        <w:t>数量</w:t>
      </w:r>
      <w:r>
        <w:rPr>
          <w:rFonts w:ascii="Arial" w:hAnsi="Arial" w:cs="Arial"/>
          <w:color w:val="000000"/>
        </w:rPr>
        <w:t>]</w:t>
      </w:r>
      <w:proofErr w:type="gramStart"/>
      <w:r>
        <w:rPr>
          <w:rFonts w:ascii="Arial" w:hAnsi="Arial" w:cs="Arial"/>
          <w:color w:val="000000"/>
        </w:rPr>
        <w:t>个</w:t>
      </w:r>
      <w:proofErr w:type="gramEnd"/>
      <w:r>
        <w:rPr>
          <w:rFonts w:ascii="Arial" w:hAnsi="Arial" w:cs="Arial"/>
          <w:color w:val="000000"/>
        </w:rPr>
        <w:t>，重要缺陷</w:t>
      </w:r>
      <w:r>
        <w:rPr>
          <w:rFonts w:ascii="Arial" w:hAnsi="Arial" w:cs="Arial"/>
          <w:color w:val="000000"/>
        </w:rPr>
        <w:t>[</w:t>
      </w:r>
      <w:r>
        <w:rPr>
          <w:rFonts w:ascii="Arial" w:hAnsi="Arial" w:cs="Arial"/>
          <w:color w:val="000000"/>
        </w:rPr>
        <w:t>数量</w:t>
      </w:r>
      <w:r>
        <w:rPr>
          <w:rFonts w:ascii="Arial" w:hAnsi="Arial" w:cs="Arial"/>
          <w:color w:val="000000"/>
        </w:rPr>
        <w:t>]</w:t>
      </w:r>
      <w:proofErr w:type="gramStart"/>
      <w:r>
        <w:rPr>
          <w:rFonts w:ascii="Arial" w:hAnsi="Arial" w:cs="Arial"/>
          <w:color w:val="000000"/>
        </w:rPr>
        <w:t>个</w:t>
      </w:r>
      <w:proofErr w:type="gramEnd"/>
      <w:r>
        <w:rPr>
          <w:rFonts w:ascii="Arial" w:hAnsi="Arial" w:cs="Arial"/>
          <w:color w:val="000000"/>
        </w:rPr>
        <w:t>。重大缺陷分别为：</w:t>
      </w:r>
      <w:r>
        <w:rPr>
          <w:rFonts w:ascii="Arial" w:hAnsi="Arial" w:cs="Arial"/>
          <w:color w:val="000000"/>
        </w:rPr>
        <w:t>[</w:t>
      </w:r>
      <w:r>
        <w:rPr>
          <w:rFonts w:ascii="Arial" w:hAnsi="Arial" w:cs="Arial"/>
          <w:color w:val="000000"/>
        </w:rPr>
        <w:t>对重大缺陷进行描述，并说明其对实现相关控制目标的影响程度</w:t>
      </w:r>
      <w:r>
        <w:rPr>
          <w:rFonts w:ascii="Arial" w:hAnsi="Arial" w:cs="Arial"/>
          <w:color w:val="000000"/>
        </w:rPr>
        <w:t>]</w:t>
      </w:r>
      <w:r>
        <w:rPr>
          <w:rFonts w:ascii="Arial" w:hAnsi="Arial" w:cs="Arial"/>
          <w:color w:val="000000"/>
        </w:rPr>
        <w:t>。</w:t>
      </w:r>
      <w:r>
        <w:rPr>
          <w:rFonts w:ascii="Arial" w:hAnsi="Arial" w:cs="Arial"/>
          <w:color w:val="000000"/>
        </w:rPr>
        <w:br/>
      </w:r>
      <w:r>
        <w:rPr>
          <w:rFonts w:ascii="Arial" w:hAnsi="Arial" w:cs="Arial"/>
          <w:color w:val="000000"/>
        </w:rPr>
        <w:t xml:space="preserve">　　六、内部控制缺陷的整改情况</w:t>
      </w:r>
      <w:r>
        <w:rPr>
          <w:rFonts w:ascii="Arial" w:hAnsi="Arial" w:cs="Arial"/>
          <w:color w:val="000000"/>
        </w:rPr>
        <w:br/>
      </w:r>
      <w:r>
        <w:rPr>
          <w:rFonts w:ascii="Arial" w:hAnsi="Arial" w:cs="Arial"/>
          <w:color w:val="000000"/>
        </w:rPr>
        <w:t xml:space="preserve">　　针对报告期内发现的内部控制缺陷（含上一期间未完成整改的内部控制缺陷），公司采取了相应的整改措施</w:t>
      </w:r>
      <w:r>
        <w:rPr>
          <w:rFonts w:ascii="Arial" w:hAnsi="Arial" w:cs="Arial"/>
          <w:color w:val="000000"/>
        </w:rPr>
        <w:t>[</w:t>
      </w:r>
      <w:r>
        <w:rPr>
          <w:rFonts w:ascii="Arial" w:hAnsi="Arial" w:cs="Arial"/>
          <w:color w:val="000000"/>
        </w:rPr>
        <w:t>描述整改措施的具体内容和实际效果</w:t>
      </w:r>
      <w:r>
        <w:rPr>
          <w:rFonts w:ascii="Arial" w:hAnsi="Arial" w:cs="Arial"/>
          <w:color w:val="000000"/>
        </w:rPr>
        <w:t>]</w:t>
      </w:r>
      <w:r>
        <w:rPr>
          <w:rFonts w:ascii="Arial" w:hAnsi="Arial" w:cs="Arial"/>
          <w:color w:val="000000"/>
        </w:rPr>
        <w:t>。对于整改完成的重大缺陷，公司有足够的测试样本显示，与重大缺陷</w:t>
      </w:r>
      <w:r>
        <w:rPr>
          <w:rFonts w:ascii="Arial" w:hAnsi="Arial" w:cs="Arial"/>
          <w:color w:val="000000"/>
        </w:rPr>
        <w:t>[</w:t>
      </w:r>
      <w:r>
        <w:rPr>
          <w:rFonts w:ascii="Arial" w:hAnsi="Arial" w:cs="Arial"/>
          <w:color w:val="000000"/>
        </w:rPr>
        <w:t>描述该重大缺陷</w:t>
      </w:r>
      <w:r>
        <w:rPr>
          <w:rFonts w:ascii="Arial" w:hAnsi="Arial" w:cs="Arial"/>
          <w:color w:val="000000"/>
        </w:rPr>
        <w:t>]</w:t>
      </w:r>
      <w:r>
        <w:rPr>
          <w:rFonts w:ascii="Arial" w:hAnsi="Arial" w:cs="Arial"/>
          <w:color w:val="000000"/>
        </w:rPr>
        <w:t>相关的内部控制设计且运行有效（运行有效的结论需提供</w:t>
      </w:r>
      <w:r>
        <w:rPr>
          <w:rFonts w:ascii="Arial" w:hAnsi="Arial" w:cs="Arial"/>
          <w:color w:val="000000"/>
        </w:rPr>
        <w:t>90</w:t>
      </w:r>
      <w:r>
        <w:rPr>
          <w:rFonts w:ascii="Arial" w:hAnsi="Arial" w:cs="Arial"/>
          <w:color w:val="000000"/>
        </w:rPr>
        <w:t>天内有效运行的证据）。</w:t>
      </w:r>
      <w:r>
        <w:rPr>
          <w:rFonts w:ascii="Arial" w:hAnsi="Arial" w:cs="Arial"/>
          <w:color w:val="000000"/>
        </w:rPr>
        <w:br/>
      </w:r>
      <w:r>
        <w:rPr>
          <w:rFonts w:ascii="Arial" w:hAnsi="Arial" w:cs="Arial"/>
          <w:color w:val="000000"/>
        </w:rPr>
        <w:t xml:space="preserve">　　经过整改，公司在报告</w:t>
      </w:r>
      <w:proofErr w:type="gramStart"/>
      <w:r>
        <w:rPr>
          <w:rFonts w:ascii="Arial" w:hAnsi="Arial" w:cs="Arial"/>
          <w:color w:val="000000"/>
        </w:rPr>
        <w:t>期末仍</w:t>
      </w:r>
      <w:proofErr w:type="gramEnd"/>
      <w:r>
        <w:rPr>
          <w:rFonts w:ascii="Arial" w:hAnsi="Arial" w:cs="Arial"/>
          <w:color w:val="000000"/>
        </w:rPr>
        <w:t>存在</w:t>
      </w:r>
      <w:r>
        <w:rPr>
          <w:rFonts w:ascii="Arial" w:hAnsi="Arial" w:cs="Arial"/>
          <w:color w:val="000000"/>
        </w:rPr>
        <w:t>[</w:t>
      </w:r>
      <w:r>
        <w:rPr>
          <w:rFonts w:ascii="Arial" w:hAnsi="Arial" w:cs="Arial"/>
          <w:color w:val="000000"/>
        </w:rPr>
        <w:t>数量</w:t>
      </w:r>
      <w:r>
        <w:rPr>
          <w:rFonts w:ascii="Arial" w:hAnsi="Arial" w:cs="Arial"/>
          <w:color w:val="000000"/>
        </w:rPr>
        <w:t>]</w:t>
      </w:r>
      <w:proofErr w:type="gramStart"/>
      <w:r>
        <w:rPr>
          <w:rFonts w:ascii="Arial" w:hAnsi="Arial" w:cs="Arial"/>
          <w:color w:val="000000"/>
        </w:rPr>
        <w:t>个</w:t>
      </w:r>
      <w:proofErr w:type="gramEnd"/>
      <w:r>
        <w:rPr>
          <w:rFonts w:ascii="Arial" w:hAnsi="Arial" w:cs="Arial"/>
          <w:color w:val="000000"/>
        </w:rPr>
        <w:t>缺陷，其中重大缺陷</w:t>
      </w:r>
      <w:r>
        <w:rPr>
          <w:rFonts w:ascii="Arial" w:hAnsi="Arial" w:cs="Arial"/>
          <w:color w:val="000000"/>
        </w:rPr>
        <w:t>[</w:t>
      </w:r>
      <w:r>
        <w:rPr>
          <w:rFonts w:ascii="Arial" w:hAnsi="Arial" w:cs="Arial"/>
          <w:color w:val="000000"/>
        </w:rPr>
        <w:t>数量</w:t>
      </w:r>
      <w:r>
        <w:rPr>
          <w:rFonts w:ascii="Arial" w:hAnsi="Arial" w:cs="Arial"/>
          <w:color w:val="000000"/>
        </w:rPr>
        <w:t>]</w:t>
      </w:r>
      <w:proofErr w:type="gramStart"/>
      <w:r>
        <w:rPr>
          <w:rFonts w:ascii="Arial" w:hAnsi="Arial" w:cs="Arial"/>
          <w:color w:val="000000"/>
        </w:rPr>
        <w:t>个</w:t>
      </w:r>
      <w:proofErr w:type="gramEnd"/>
      <w:r>
        <w:rPr>
          <w:rFonts w:ascii="Arial" w:hAnsi="Arial" w:cs="Arial"/>
          <w:color w:val="000000"/>
        </w:rPr>
        <w:t>，重要缺陷</w:t>
      </w:r>
      <w:r>
        <w:rPr>
          <w:rFonts w:ascii="Arial" w:hAnsi="Arial" w:cs="Arial"/>
          <w:color w:val="000000"/>
        </w:rPr>
        <w:t>[</w:t>
      </w:r>
      <w:r>
        <w:rPr>
          <w:rFonts w:ascii="Arial" w:hAnsi="Arial" w:cs="Arial"/>
          <w:color w:val="000000"/>
        </w:rPr>
        <w:t>数量</w:t>
      </w:r>
      <w:r>
        <w:rPr>
          <w:rFonts w:ascii="Arial" w:hAnsi="Arial" w:cs="Arial"/>
          <w:color w:val="000000"/>
        </w:rPr>
        <w:t>]</w:t>
      </w:r>
      <w:proofErr w:type="gramStart"/>
      <w:r>
        <w:rPr>
          <w:rFonts w:ascii="Arial" w:hAnsi="Arial" w:cs="Arial"/>
          <w:color w:val="000000"/>
        </w:rPr>
        <w:t>个</w:t>
      </w:r>
      <w:proofErr w:type="gramEnd"/>
      <w:r>
        <w:rPr>
          <w:rFonts w:ascii="Arial" w:hAnsi="Arial" w:cs="Arial"/>
          <w:color w:val="000000"/>
        </w:rPr>
        <w:t>。重大缺陷分别为：</w:t>
      </w:r>
      <w:r>
        <w:rPr>
          <w:rFonts w:ascii="Arial" w:hAnsi="Arial" w:cs="Arial"/>
          <w:color w:val="000000"/>
        </w:rPr>
        <w:t>[</w:t>
      </w:r>
      <w:r>
        <w:rPr>
          <w:rFonts w:ascii="Arial" w:hAnsi="Arial" w:cs="Arial"/>
          <w:color w:val="000000"/>
        </w:rPr>
        <w:t>对重大缺陷进行描述</w:t>
      </w:r>
      <w:r>
        <w:rPr>
          <w:rFonts w:ascii="Arial" w:hAnsi="Arial" w:cs="Arial"/>
          <w:color w:val="000000"/>
        </w:rPr>
        <w:t>]</w:t>
      </w:r>
      <w:r>
        <w:rPr>
          <w:rFonts w:ascii="Arial" w:hAnsi="Arial" w:cs="Arial"/>
          <w:color w:val="000000"/>
        </w:rPr>
        <w:t>。</w:t>
      </w:r>
      <w:r>
        <w:rPr>
          <w:rFonts w:ascii="Arial" w:hAnsi="Arial" w:cs="Arial"/>
          <w:color w:val="000000"/>
        </w:rPr>
        <w:br/>
      </w:r>
      <w:r>
        <w:rPr>
          <w:rFonts w:ascii="Arial" w:hAnsi="Arial" w:cs="Arial"/>
          <w:color w:val="000000"/>
        </w:rPr>
        <w:t xml:space="preserve">　　针对报告期末未完成整改的重大缺陷，公司拟进一步采取相应措施加以整改</w:t>
      </w:r>
      <w:r>
        <w:rPr>
          <w:rFonts w:ascii="Arial" w:hAnsi="Arial" w:cs="Arial"/>
          <w:color w:val="000000"/>
        </w:rPr>
        <w:t>[</w:t>
      </w:r>
      <w:r>
        <w:rPr>
          <w:rFonts w:ascii="Arial" w:hAnsi="Arial" w:cs="Arial"/>
          <w:color w:val="000000"/>
        </w:rPr>
        <w:t>描述整改措施的具体内容及预期达到的效果</w:t>
      </w:r>
      <w:r>
        <w:rPr>
          <w:rFonts w:ascii="Arial" w:hAnsi="Arial" w:cs="Arial"/>
          <w:color w:val="000000"/>
        </w:rPr>
        <w:t>]</w:t>
      </w:r>
      <w:r>
        <w:rPr>
          <w:rFonts w:ascii="Arial" w:hAnsi="Arial" w:cs="Arial"/>
          <w:color w:val="000000"/>
        </w:rPr>
        <w:t>。</w:t>
      </w:r>
      <w:r>
        <w:rPr>
          <w:rFonts w:ascii="Arial" w:hAnsi="Arial" w:cs="Arial"/>
          <w:color w:val="000000"/>
        </w:rPr>
        <w:br/>
      </w:r>
      <w:r>
        <w:rPr>
          <w:rFonts w:ascii="Arial" w:hAnsi="Arial" w:cs="Arial"/>
          <w:color w:val="000000"/>
        </w:rPr>
        <w:lastRenderedPageBreak/>
        <w:t xml:space="preserve">　　七、内部控制有效性的结论</w:t>
      </w:r>
      <w:r>
        <w:rPr>
          <w:rFonts w:ascii="Arial" w:hAnsi="Arial" w:cs="Arial"/>
          <w:color w:val="000000"/>
        </w:rPr>
        <w:br/>
      </w:r>
      <w:r>
        <w:rPr>
          <w:rFonts w:ascii="Arial" w:hAnsi="Arial" w:cs="Arial"/>
          <w:color w:val="000000"/>
        </w:rPr>
        <w:t xml:space="preserve">　　公司已经根据基本规范、评价指引及其他相关法律法规的要求，对公司截至</w:t>
      </w:r>
      <w:r>
        <w:rPr>
          <w:rFonts w:ascii="Arial" w:hAnsi="Arial" w:cs="Arial"/>
          <w:color w:val="000000"/>
        </w:rPr>
        <w:t>20xx</w:t>
      </w:r>
      <w:r>
        <w:rPr>
          <w:rFonts w:ascii="Arial" w:hAnsi="Arial" w:cs="Arial"/>
          <w:color w:val="000000"/>
        </w:rPr>
        <w:t>年</w:t>
      </w:r>
      <w:r>
        <w:rPr>
          <w:rFonts w:ascii="Arial" w:hAnsi="Arial" w:cs="Arial"/>
          <w:color w:val="000000"/>
        </w:rPr>
        <w:t>12</w:t>
      </w:r>
      <w:r>
        <w:rPr>
          <w:rFonts w:ascii="Arial" w:hAnsi="Arial" w:cs="Arial"/>
          <w:color w:val="000000"/>
        </w:rPr>
        <w:t>月</w:t>
      </w:r>
      <w:r>
        <w:rPr>
          <w:rFonts w:ascii="Arial" w:hAnsi="Arial" w:cs="Arial"/>
          <w:color w:val="000000"/>
        </w:rPr>
        <w:t>31</w:t>
      </w:r>
      <w:r>
        <w:rPr>
          <w:rFonts w:ascii="Arial" w:hAnsi="Arial" w:cs="Arial"/>
          <w:color w:val="000000"/>
        </w:rPr>
        <w:t>日的内部控制设计与运行的有效性进行了自我评价。</w:t>
      </w:r>
      <w:r>
        <w:rPr>
          <w:rFonts w:ascii="Arial" w:hAnsi="Arial" w:cs="Arial"/>
          <w:color w:val="000000"/>
        </w:rPr>
        <w:br/>
      </w:r>
      <w:r>
        <w:rPr>
          <w:rFonts w:ascii="Arial" w:hAnsi="Arial" w:cs="Arial"/>
          <w:color w:val="000000"/>
        </w:rPr>
        <w:t xml:space="preserve">　　（存在重大缺陷的情形）报告期内，公司在内部控制设计与运行方面存在尚未完成整改的重大缺陷</w:t>
      </w:r>
      <w:r>
        <w:rPr>
          <w:rFonts w:ascii="Arial" w:hAnsi="Arial" w:cs="Arial"/>
          <w:color w:val="000000"/>
        </w:rPr>
        <w:t>[</w:t>
      </w:r>
      <w:r>
        <w:rPr>
          <w:rFonts w:ascii="Arial" w:hAnsi="Arial" w:cs="Arial"/>
          <w:color w:val="000000"/>
        </w:rPr>
        <w:t>描述该缺陷的性质及其对实现相关控制目标的影响程度</w:t>
      </w:r>
      <w:r>
        <w:rPr>
          <w:rFonts w:ascii="Arial" w:hAnsi="Arial" w:cs="Arial"/>
          <w:color w:val="000000"/>
        </w:rPr>
        <w:t>]</w:t>
      </w:r>
      <w:r>
        <w:rPr>
          <w:rFonts w:ascii="Arial" w:hAnsi="Arial" w:cs="Arial"/>
          <w:color w:val="000000"/>
        </w:rPr>
        <w:t>。由于存在上述缺陷，可能会给公司未来生产经营带来相关风险</w:t>
      </w:r>
      <w:r>
        <w:rPr>
          <w:rFonts w:ascii="Arial" w:hAnsi="Arial" w:cs="Arial"/>
          <w:color w:val="000000"/>
        </w:rPr>
        <w:t>[</w:t>
      </w:r>
      <w:r>
        <w:rPr>
          <w:rFonts w:ascii="Arial" w:hAnsi="Arial" w:cs="Arial"/>
          <w:color w:val="000000"/>
        </w:rPr>
        <w:t>描述该风险</w:t>
      </w:r>
      <w:r>
        <w:rPr>
          <w:rFonts w:ascii="Arial" w:hAnsi="Arial" w:cs="Arial"/>
          <w:color w:val="000000"/>
        </w:rPr>
        <w:t>]</w:t>
      </w:r>
      <w:r>
        <w:rPr>
          <w:rFonts w:ascii="Arial" w:hAnsi="Arial" w:cs="Arial"/>
          <w:color w:val="000000"/>
        </w:rPr>
        <w:t>。</w:t>
      </w:r>
      <w:r>
        <w:rPr>
          <w:rFonts w:ascii="Arial" w:hAnsi="Arial" w:cs="Arial"/>
          <w:color w:val="000000"/>
        </w:rPr>
        <w:br/>
      </w:r>
      <w:r>
        <w:rPr>
          <w:rFonts w:ascii="Arial" w:hAnsi="Arial" w:cs="Arial"/>
          <w:color w:val="000000"/>
        </w:rPr>
        <w:t xml:space="preserve">　　（不存在重大缺陷的情形）报告期内，公司对纳入评价范围的业务与事项均已建立了内部控制，并得以有效执行，达到了公司内部控制的目标，不存在重大缺陷。</w:t>
      </w:r>
      <w:r>
        <w:rPr>
          <w:rFonts w:ascii="Arial" w:hAnsi="Arial" w:cs="Arial"/>
          <w:color w:val="000000"/>
        </w:rPr>
        <w:br/>
      </w:r>
      <w:r>
        <w:rPr>
          <w:rFonts w:ascii="Arial" w:hAnsi="Arial" w:cs="Arial"/>
          <w:color w:val="000000"/>
        </w:rPr>
        <w:t xml:space="preserve">　　</w:t>
      </w:r>
      <w:proofErr w:type="gramStart"/>
      <w:r>
        <w:rPr>
          <w:rFonts w:ascii="Arial" w:hAnsi="Arial" w:cs="Arial"/>
          <w:color w:val="000000"/>
        </w:rPr>
        <w:t>自内部</w:t>
      </w:r>
      <w:proofErr w:type="gramEnd"/>
      <w:r>
        <w:rPr>
          <w:rFonts w:ascii="Arial" w:hAnsi="Arial" w:cs="Arial"/>
          <w:color w:val="000000"/>
        </w:rPr>
        <w:t>控制评价报告基准日至内部控制评价报告发出日之间</w:t>
      </w:r>
      <w:r>
        <w:rPr>
          <w:rFonts w:ascii="Arial" w:hAnsi="Arial" w:cs="Arial"/>
          <w:color w:val="000000"/>
        </w:rPr>
        <w:t>[</w:t>
      </w:r>
      <w:r>
        <w:rPr>
          <w:rFonts w:ascii="Arial" w:hAnsi="Arial" w:cs="Arial"/>
          <w:color w:val="000000"/>
        </w:rPr>
        <w:t>是</w:t>
      </w:r>
      <w:r>
        <w:rPr>
          <w:rFonts w:ascii="Arial" w:hAnsi="Arial" w:cs="Arial"/>
          <w:color w:val="000000"/>
        </w:rPr>
        <w:t>/</w:t>
      </w:r>
      <w:r>
        <w:rPr>
          <w:rFonts w:ascii="Arial" w:hAnsi="Arial" w:cs="Arial"/>
          <w:color w:val="000000"/>
        </w:rPr>
        <w:t>否</w:t>
      </w:r>
      <w:r>
        <w:rPr>
          <w:rFonts w:ascii="Arial" w:hAnsi="Arial" w:cs="Arial"/>
          <w:color w:val="000000"/>
        </w:rPr>
        <w:t>]</w:t>
      </w:r>
      <w:r>
        <w:rPr>
          <w:rFonts w:ascii="Arial" w:hAnsi="Arial" w:cs="Arial"/>
          <w:color w:val="000000"/>
        </w:rPr>
        <w:t>发生对评价结论产生实质性影响的内部控制的重大变化。</w:t>
      </w:r>
      <w:r>
        <w:rPr>
          <w:rFonts w:ascii="Arial" w:hAnsi="Arial" w:cs="Arial"/>
          <w:color w:val="000000"/>
        </w:rPr>
        <w:t>[</w:t>
      </w:r>
      <w:r>
        <w:rPr>
          <w:rFonts w:ascii="Arial" w:hAnsi="Arial" w:cs="Arial"/>
          <w:color w:val="000000"/>
        </w:rPr>
        <w:t>如存在，描述该事项对评价结论的影响及董事会拟采取的应对措施</w:t>
      </w:r>
      <w:r>
        <w:rPr>
          <w:rFonts w:ascii="Arial" w:hAnsi="Arial" w:cs="Arial"/>
          <w:color w:val="000000"/>
        </w:rPr>
        <w:t>]</w:t>
      </w:r>
      <w:r>
        <w:rPr>
          <w:rFonts w:ascii="Arial" w:hAnsi="Arial" w:cs="Arial"/>
          <w:color w:val="000000"/>
        </w:rPr>
        <w:t>。</w:t>
      </w:r>
      <w:r>
        <w:rPr>
          <w:rFonts w:ascii="Arial" w:hAnsi="Arial" w:cs="Arial"/>
          <w:color w:val="000000"/>
        </w:rPr>
        <w:br/>
      </w:r>
      <w:r>
        <w:rPr>
          <w:rFonts w:ascii="Arial" w:hAnsi="Arial" w:cs="Arial"/>
          <w:color w:val="000000"/>
        </w:rPr>
        <w:t xml:space="preserve">　　我们注意到，内部控制应当与公司经营规模、业务范围、竞争状况和风险水平等相适应，并随着情况的变化及时加以调整。</w:t>
      </w:r>
      <w:r>
        <w:rPr>
          <w:rFonts w:ascii="Arial" w:hAnsi="Arial" w:cs="Arial"/>
          <w:color w:val="000000"/>
        </w:rPr>
        <w:t>[</w:t>
      </w:r>
      <w:r>
        <w:rPr>
          <w:rFonts w:ascii="Arial" w:hAnsi="Arial" w:cs="Arial"/>
          <w:color w:val="000000"/>
        </w:rPr>
        <w:t>简要描述下一年度内部控制工作计划</w:t>
      </w:r>
      <w:r>
        <w:rPr>
          <w:rFonts w:ascii="Arial" w:hAnsi="Arial" w:cs="Arial"/>
          <w:color w:val="000000"/>
        </w:rPr>
        <w:t>]</w:t>
      </w:r>
      <w:r>
        <w:rPr>
          <w:rFonts w:ascii="Arial" w:hAnsi="Arial" w:cs="Arial"/>
          <w:color w:val="000000"/>
        </w:rPr>
        <w:t>未来期间，公司将继续完善内部控制制度，规范内部控制制度执行，强化内部控制监督检查，促进公司健康、可持续发展。</w:t>
      </w:r>
    </w:p>
    <w:p w:rsidR="00C029DA" w:rsidRDefault="00C029DA" w:rsidP="00C029DA">
      <w:pPr>
        <w:pStyle w:val="a6"/>
        <w:spacing w:line="432" w:lineRule="auto"/>
        <w:jc w:val="right"/>
        <w:rPr>
          <w:rFonts w:ascii="Arial" w:hAnsi="Arial" w:cs="Arial"/>
          <w:color w:val="000000"/>
        </w:rPr>
      </w:pPr>
      <w:r>
        <w:rPr>
          <w:rFonts w:ascii="Arial" w:hAnsi="Arial" w:cs="Arial"/>
          <w:color w:val="000000"/>
        </w:rPr>
        <w:t xml:space="preserve">　　　　　　　　　　　　　　　　　　　　　　　　　　　　　　　　董事长：</w:t>
      </w:r>
      <w:r>
        <w:rPr>
          <w:rFonts w:ascii="Arial" w:hAnsi="Arial" w:cs="Arial"/>
          <w:color w:val="000000"/>
        </w:rPr>
        <w:t>[</w:t>
      </w:r>
      <w:r>
        <w:rPr>
          <w:rFonts w:ascii="Arial" w:hAnsi="Arial" w:cs="Arial"/>
          <w:color w:val="000000"/>
        </w:rPr>
        <w:t>签名</w:t>
      </w:r>
      <w:r>
        <w:rPr>
          <w:rFonts w:ascii="Arial" w:hAnsi="Arial" w:cs="Arial"/>
          <w:color w:val="000000"/>
        </w:rPr>
        <w:t xml:space="preserve">] </w:t>
      </w:r>
      <w:r>
        <w:rPr>
          <w:rFonts w:ascii="Arial" w:hAnsi="Arial" w:cs="Arial"/>
          <w:color w:val="000000"/>
        </w:rPr>
        <w:br/>
      </w:r>
      <w:proofErr w:type="gramStart"/>
      <w:r>
        <w:rPr>
          <w:rFonts w:ascii="Arial" w:hAnsi="Arial" w:cs="Arial"/>
          <w:color w:val="000000"/>
        </w:rPr>
        <w:t xml:space="preserve">　　　　　　　　　　　　　　　　　　　　　　　　　　　　　　　　　　</w:t>
      </w:r>
      <w:proofErr w:type="gramEnd"/>
      <w:r>
        <w:rPr>
          <w:rFonts w:ascii="Arial" w:hAnsi="Arial" w:cs="Arial"/>
          <w:color w:val="000000"/>
        </w:rPr>
        <w:t>    XX</w:t>
      </w:r>
      <w:r>
        <w:rPr>
          <w:rFonts w:ascii="Arial" w:hAnsi="Arial" w:cs="Arial"/>
          <w:color w:val="000000"/>
        </w:rPr>
        <w:t>公司</w:t>
      </w:r>
      <w:r>
        <w:rPr>
          <w:rFonts w:ascii="Arial" w:hAnsi="Arial" w:cs="Arial"/>
          <w:color w:val="000000"/>
        </w:rPr>
        <w:t xml:space="preserve"> </w:t>
      </w:r>
      <w:r>
        <w:rPr>
          <w:rFonts w:ascii="Arial" w:hAnsi="Arial" w:cs="Arial"/>
          <w:color w:val="000000"/>
        </w:rPr>
        <w:br/>
      </w:r>
      <w:proofErr w:type="gramStart"/>
      <w:r>
        <w:rPr>
          <w:rFonts w:ascii="Arial" w:hAnsi="Arial" w:cs="Arial"/>
          <w:color w:val="000000"/>
        </w:rPr>
        <w:t xml:space="preserve">　　　　　　　　　　　　　　　　　　　　　　　　　　　　　</w:t>
      </w:r>
      <w:proofErr w:type="gramEnd"/>
      <w:r>
        <w:rPr>
          <w:rFonts w:ascii="Arial" w:hAnsi="Arial" w:cs="Arial"/>
          <w:color w:val="000000"/>
        </w:rPr>
        <w:t>20xx</w:t>
      </w:r>
      <w:r>
        <w:rPr>
          <w:rFonts w:ascii="Arial" w:hAnsi="Arial" w:cs="Arial"/>
          <w:color w:val="000000"/>
        </w:rPr>
        <w:t>年</w:t>
      </w:r>
      <w:r>
        <w:rPr>
          <w:rFonts w:ascii="Arial" w:hAnsi="Arial" w:cs="Arial" w:hint="eastAsia"/>
          <w:color w:val="000000"/>
        </w:rPr>
        <w:t>xx</w:t>
      </w:r>
      <w:r>
        <w:rPr>
          <w:rFonts w:ascii="Arial" w:hAnsi="Arial" w:cs="Arial" w:hint="eastAsia"/>
          <w:color w:val="000000"/>
        </w:rPr>
        <w:t>月</w:t>
      </w:r>
      <w:r>
        <w:rPr>
          <w:rFonts w:ascii="Arial" w:hAnsi="Arial" w:cs="Arial"/>
          <w:color w:val="000000"/>
        </w:rPr>
        <w:t>xx</w:t>
      </w:r>
      <w:r>
        <w:rPr>
          <w:rFonts w:ascii="Arial" w:hAnsi="Arial" w:cs="Arial"/>
          <w:color w:val="000000"/>
        </w:rPr>
        <w:t>日</w:t>
      </w:r>
    </w:p>
    <w:p w:rsidR="00C029DA" w:rsidRPr="00C029DA" w:rsidRDefault="00C029DA" w:rsidP="00C029DA"/>
    <w:sectPr w:rsidR="00C029DA" w:rsidRPr="00C029DA" w:rsidSect="00C777F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6007" w:rsidRDefault="00D66007" w:rsidP="00C029DA">
      <w:r>
        <w:separator/>
      </w:r>
    </w:p>
  </w:endnote>
  <w:endnote w:type="continuationSeparator" w:id="0">
    <w:p w:rsidR="00D66007" w:rsidRDefault="00D66007" w:rsidP="00C029D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6007" w:rsidRDefault="00D66007" w:rsidP="00C029DA">
      <w:r>
        <w:separator/>
      </w:r>
    </w:p>
  </w:footnote>
  <w:footnote w:type="continuationSeparator" w:id="0">
    <w:p w:rsidR="00D66007" w:rsidRDefault="00D66007" w:rsidP="00C029D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029DA"/>
    <w:rsid w:val="001A781E"/>
    <w:rsid w:val="00564AD3"/>
    <w:rsid w:val="00BE7B07"/>
    <w:rsid w:val="00C029DA"/>
    <w:rsid w:val="00C777FD"/>
    <w:rsid w:val="00D56795"/>
    <w:rsid w:val="00D6600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4AD3"/>
    <w:pPr>
      <w:widowControl w:val="0"/>
      <w:jc w:val="both"/>
    </w:pPr>
    <w:rPr>
      <w:rFonts w:ascii="宋体" w:hAnsi="宋体"/>
      <w:color w:val="000000"/>
      <w:kern w:val="2"/>
      <w:sz w:val="21"/>
      <w:szCs w:val="21"/>
    </w:rPr>
  </w:style>
  <w:style w:type="paragraph" w:styleId="2">
    <w:name w:val="heading 2"/>
    <w:basedOn w:val="a"/>
    <w:next w:val="a"/>
    <w:link w:val="2Char"/>
    <w:qFormat/>
    <w:rsid w:val="00564AD3"/>
    <w:pPr>
      <w:keepNext/>
      <w:keepLines/>
      <w:spacing w:before="260" w:after="260" w:line="416" w:lineRule="auto"/>
      <w:outlineLvl w:val="1"/>
    </w:pPr>
    <w:rPr>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rsid w:val="00564AD3"/>
    <w:rPr>
      <w:rFonts w:ascii="宋体" w:eastAsia="宋体" w:hAnsi="宋体" w:cs="Times New Roman"/>
      <w:color w:val="000000"/>
      <w:sz w:val="28"/>
      <w:szCs w:val="28"/>
    </w:rPr>
  </w:style>
  <w:style w:type="character" w:styleId="a3">
    <w:name w:val="Strong"/>
    <w:basedOn w:val="a0"/>
    <w:qFormat/>
    <w:rsid w:val="00564AD3"/>
    <w:rPr>
      <w:b/>
      <w:bCs/>
    </w:rPr>
  </w:style>
  <w:style w:type="paragraph" w:styleId="a4">
    <w:name w:val="header"/>
    <w:basedOn w:val="a"/>
    <w:link w:val="Char"/>
    <w:uiPriority w:val="99"/>
    <w:semiHidden/>
    <w:unhideWhenUsed/>
    <w:rsid w:val="00C029D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C029DA"/>
    <w:rPr>
      <w:rFonts w:ascii="宋体" w:hAnsi="宋体"/>
      <w:color w:val="000000"/>
      <w:kern w:val="2"/>
      <w:sz w:val="18"/>
      <w:szCs w:val="18"/>
    </w:rPr>
  </w:style>
  <w:style w:type="paragraph" w:styleId="a5">
    <w:name w:val="footer"/>
    <w:basedOn w:val="a"/>
    <w:link w:val="Char0"/>
    <w:uiPriority w:val="99"/>
    <w:semiHidden/>
    <w:unhideWhenUsed/>
    <w:rsid w:val="00C029DA"/>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C029DA"/>
    <w:rPr>
      <w:rFonts w:ascii="宋体" w:hAnsi="宋体"/>
      <w:color w:val="000000"/>
      <w:kern w:val="2"/>
      <w:sz w:val="18"/>
      <w:szCs w:val="18"/>
    </w:rPr>
  </w:style>
  <w:style w:type="paragraph" w:styleId="a6">
    <w:name w:val="Normal (Web)"/>
    <w:basedOn w:val="a"/>
    <w:uiPriority w:val="99"/>
    <w:semiHidden/>
    <w:unhideWhenUsed/>
    <w:rsid w:val="00C029DA"/>
    <w:pPr>
      <w:widowControl/>
      <w:jc w:val="left"/>
    </w:pPr>
    <w:rPr>
      <w:rFonts w:cs="宋体"/>
      <w:color w:val="auto"/>
      <w:kern w:val="0"/>
      <w:sz w:val="24"/>
      <w:szCs w:val="24"/>
    </w:rPr>
  </w:style>
</w:styles>
</file>

<file path=word/webSettings.xml><?xml version="1.0" encoding="utf-8"?>
<w:webSettings xmlns:r="http://schemas.openxmlformats.org/officeDocument/2006/relationships" xmlns:w="http://schemas.openxmlformats.org/wordprocessingml/2006/main">
  <w:divs>
    <w:div w:id="998732328">
      <w:bodyDiv w:val="1"/>
      <w:marLeft w:val="0"/>
      <w:marRight w:val="0"/>
      <w:marTop w:val="75"/>
      <w:marBottom w:val="0"/>
      <w:divBdr>
        <w:top w:val="none" w:sz="0" w:space="0" w:color="auto"/>
        <w:left w:val="none" w:sz="0" w:space="0" w:color="auto"/>
        <w:bottom w:val="none" w:sz="0" w:space="0" w:color="auto"/>
        <w:right w:val="none" w:sz="0" w:space="0" w:color="auto"/>
      </w:divBdr>
      <w:divsChild>
        <w:div w:id="1599210634">
          <w:marLeft w:val="0"/>
          <w:marRight w:val="0"/>
          <w:marTop w:val="0"/>
          <w:marBottom w:val="0"/>
          <w:divBdr>
            <w:top w:val="none" w:sz="0" w:space="0" w:color="auto"/>
            <w:left w:val="none" w:sz="0" w:space="0" w:color="auto"/>
            <w:bottom w:val="none" w:sz="0" w:space="0" w:color="auto"/>
            <w:right w:val="none" w:sz="0" w:space="0" w:color="auto"/>
          </w:divBdr>
          <w:divsChild>
            <w:div w:id="2064326530">
              <w:marLeft w:val="0"/>
              <w:marRight w:val="0"/>
              <w:marTop w:val="0"/>
              <w:marBottom w:val="0"/>
              <w:divBdr>
                <w:top w:val="single" w:sz="6" w:space="0" w:color="CCCCCC"/>
                <w:left w:val="single" w:sz="6" w:space="0" w:color="CCCCCC"/>
                <w:bottom w:val="single" w:sz="6" w:space="0" w:color="CCCCCC"/>
                <w:right w:val="single" w:sz="6" w:space="0" w:color="CCCCCC"/>
              </w:divBdr>
              <w:divsChild>
                <w:div w:id="819804587">
                  <w:marLeft w:val="1575"/>
                  <w:marRight w:val="1575"/>
                  <w:marTop w:val="150"/>
                  <w:marBottom w:val="45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9</Pages>
  <Words>941</Words>
  <Characters>5364</Characters>
  <Application>Microsoft Office Word</Application>
  <DocSecurity>0</DocSecurity>
  <Lines>44</Lines>
  <Paragraphs>12</Paragraphs>
  <ScaleCrop>false</ScaleCrop>
  <Company>微软中国</Company>
  <LinksUpToDate>false</LinksUpToDate>
  <CharactersWithSpaces>6293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2012-03-09T01:17:00Z</dcterms:created>
  <dcterms:modified xsi:type="dcterms:W3CDTF">2012-03-09T01:22:00Z</dcterms:modified>
</cp:coreProperties>
</file>